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E2" w:rsidRPr="00B25BB1" w:rsidRDefault="005F14E2" w:rsidP="005F14E2">
      <w:pPr>
        <w:rPr>
          <w:rFonts w:cs="Arial"/>
          <w:spacing w:val="40"/>
          <w:sz w:val="36"/>
          <w:szCs w:val="36"/>
        </w:rPr>
      </w:pPr>
      <w:bookmarkStart w:id="0" w:name="_GoBack"/>
      <w:bookmarkEnd w:id="0"/>
      <w:r w:rsidRPr="00B25BB1">
        <w:rPr>
          <w:rFonts w:cs="Arial"/>
          <w:spacing w:val="40"/>
          <w:sz w:val="36"/>
          <w:szCs w:val="36"/>
        </w:rPr>
        <w:t>FACT SHEET</w:t>
      </w:r>
    </w:p>
    <w:p w:rsidR="005F14E2" w:rsidRPr="00B25BB1" w:rsidRDefault="005F14E2" w:rsidP="005F14E2">
      <w:pPr>
        <w:rPr>
          <w:b/>
          <w:sz w:val="56"/>
        </w:rPr>
      </w:pPr>
      <w:r>
        <w:rPr>
          <w:b/>
          <w:sz w:val="56"/>
        </w:rPr>
        <w:t xml:space="preserve">ILLINOIS REPORT CARD – </w:t>
      </w:r>
      <w:r>
        <w:rPr>
          <w:b/>
          <w:sz w:val="48"/>
          <w:szCs w:val="48"/>
        </w:rPr>
        <w:t>NEW METRICS &amp; FEATURES</w:t>
      </w:r>
    </w:p>
    <w:p w:rsidR="005F14E2" w:rsidRDefault="005F14E2" w:rsidP="005F14E2"/>
    <w:p w:rsidR="004F0D3B" w:rsidRDefault="001A6F18" w:rsidP="005F14E2">
      <w:pPr>
        <w:rPr>
          <w:rFonts w:ascii="Verdana" w:hAnsi="Verdana"/>
          <w:i/>
          <w:sz w:val="20"/>
        </w:rPr>
      </w:pPr>
      <w:r>
        <w:rPr>
          <w:noProof/>
        </w:rPr>
        <mc:AlternateContent>
          <mc:Choice Requires="wps">
            <w:drawing>
              <wp:anchor distT="0" distB="0" distL="274320" distR="114300" simplePos="0" relativeHeight="251659264" behindDoc="1" locked="0" layoutInCell="1" allowOverlap="1">
                <wp:simplePos x="0" y="0"/>
                <wp:positionH relativeFrom="margin">
                  <wp:posOffset>4436745</wp:posOffset>
                </wp:positionH>
                <wp:positionV relativeFrom="paragraph">
                  <wp:posOffset>225425</wp:posOffset>
                </wp:positionV>
                <wp:extent cx="2118995" cy="4141470"/>
                <wp:effectExtent l="19050" t="19050" r="14605" b="1143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995" cy="4141470"/>
                        </a:xfrm>
                        <a:prstGeom prst="rect">
                          <a:avLst/>
                        </a:prstGeom>
                        <a:solidFill>
                          <a:schemeClr val="accent5">
                            <a:lumMod val="20000"/>
                            <a:lumOff val="8000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5F14E2" w:rsidRPr="00A75FD5" w:rsidRDefault="005F14E2" w:rsidP="005F14E2">
                            <w:pPr>
                              <w:pStyle w:val="Heading1"/>
                              <w:jc w:val="center"/>
                              <w:rPr>
                                <w:rFonts w:ascii="Arial" w:hAnsi="Arial" w:cs="Arial"/>
                                <w:b/>
                                <w:i w:val="0"/>
                                <w:sz w:val="28"/>
                                <w:szCs w:val="28"/>
                              </w:rPr>
                            </w:pPr>
                            <w:r>
                              <w:rPr>
                                <w:rFonts w:ascii="Arial" w:hAnsi="Arial" w:cs="Arial"/>
                                <w:b/>
                                <w:i w:val="0"/>
                                <w:sz w:val="28"/>
                                <w:szCs w:val="28"/>
                              </w:rPr>
                              <w:t>New Illinois School Report Card New Metrics/Features</w:t>
                            </w:r>
                          </w:p>
                          <w:p w:rsidR="005F14E2" w:rsidRPr="00A42C6A" w:rsidRDefault="005F14E2" w:rsidP="005F14E2">
                            <w:pPr>
                              <w:spacing w:line="276" w:lineRule="auto"/>
                              <w:rPr>
                                <w:b/>
                                <w:color w:val="1F497D" w:themeColor="text2"/>
                                <w:sz w:val="20"/>
                              </w:rPr>
                            </w:pPr>
                          </w:p>
                          <w:p w:rsidR="005F14E2" w:rsidRPr="00A42C6A" w:rsidRDefault="005F14E2" w:rsidP="005F14E2">
                            <w:pPr>
                              <w:autoSpaceDE w:val="0"/>
                              <w:autoSpaceDN w:val="0"/>
                              <w:adjustRightInd w:val="0"/>
                              <w:jc w:val="center"/>
                              <w:rPr>
                                <w:rFonts w:cs="Arial"/>
                                <w:b/>
                                <w:color w:val="4F81BD" w:themeColor="accent1"/>
                                <w:sz w:val="20"/>
                              </w:rPr>
                            </w:pPr>
                            <w:r w:rsidRPr="00A42C6A">
                              <w:rPr>
                                <w:rFonts w:cs="Arial"/>
                                <w:b/>
                                <w:color w:val="4F81BD" w:themeColor="accent1"/>
                                <w:sz w:val="20"/>
                              </w:rPr>
                              <w:t>New Metrics</w:t>
                            </w:r>
                          </w:p>
                          <w:p w:rsidR="005F14E2" w:rsidRDefault="005F14E2" w:rsidP="00A42C6A">
                            <w:pPr>
                              <w:autoSpaceDE w:val="0"/>
                              <w:autoSpaceDN w:val="0"/>
                              <w:adjustRightInd w:val="0"/>
                              <w:jc w:val="center"/>
                              <w:rPr>
                                <w:rFonts w:cs="Arial"/>
                                <w:color w:val="4F81BD" w:themeColor="accent1"/>
                                <w:sz w:val="20"/>
                              </w:rPr>
                            </w:pPr>
                            <w:r>
                              <w:rPr>
                                <w:rFonts w:cs="Arial"/>
                                <w:color w:val="4F81BD" w:themeColor="accent1"/>
                                <w:sz w:val="20"/>
                              </w:rPr>
                              <w:t>Post-Secondary Enrollment</w:t>
                            </w:r>
                          </w:p>
                          <w:p w:rsidR="005F14E2" w:rsidRDefault="005F14E2" w:rsidP="00A42C6A">
                            <w:pPr>
                              <w:autoSpaceDE w:val="0"/>
                              <w:autoSpaceDN w:val="0"/>
                              <w:adjustRightInd w:val="0"/>
                              <w:jc w:val="center"/>
                              <w:rPr>
                                <w:rFonts w:cs="Arial"/>
                                <w:color w:val="4F81BD" w:themeColor="accent1"/>
                                <w:sz w:val="20"/>
                              </w:rPr>
                            </w:pPr>
                            <w:r>
                              <w:rPr>
                                <w:rFonts w:cs="Arial"/>
                                <w:color w:val="4F81BD" w:themeColor="accent1"/>
                                <w:sz w:val="20"/>
                              </w:rPr>
                              <w:t>Freshmen on Track</w:t>
                            </w:r>
                          </w:p>
                          <w:p w:rsidR="005F14E2" w:rsidRDefault="005F14E2" w:rsidP="00A42C6A">
                            <w:pPr>
                              <w:autoSpaceDE w:val="0"/>
                              <w:autoSpaceDN w:val="0"/>
                              <w:adjustRightInd w:val="0"/>
                              <w:jc w:val="center"/>
                              <w:rPr>
                                <w:rFonts w:cs="Arial"/>
                                <w:color w:val="4F81BD" w:themeColor="accent1"/>
                                <w:sz w:val="20"/>
                              </w:rPr>
                            </w:pPr>
                            <w:r>
                              <w:rPr>
                                <w:rFonts w:cs="Arial"/>
                                <w:color w:val="4F81BD" w:themeColor="accent1"/>
                                <w:sz w:val="20"/>
                              </w:rPr>
                              <w:t>Principal Turnover</w:t>
                            </w:r>
                          </w:p>
                          <w:p w:rsidR="005F14E2" w:rsidRDefault="005F14E2" w:rsidP="00A42C6A">
                            <w:pPr>
                              <w:autoSpaceDE w:val="0"/>
                              <w:autoSpaceDN w:val="0"/>
                              <w:adjustRightInd w:val="0"/>
                              <w:jc w:val="center"/>
                              <w:rPr>
                                <w:rFonts w:cs="Arial"/>
                                <w:color w:val="4F81BD" w:themeColor="accent1"/>
                                <w:sz w:val="20"/>
                              </w:rPr>
                            </w:pPr>
                            <w:r>
                              <w:rPr>
                                <w:rFonts w:cs="Arial"/>
                                <w:color w:val="4F81BD" w:themeColor="accent1"/>
                                <w:sz w:val="20"/>
                              </w:rPr>
                              <w:t>Teacher Retention</w:t>
                            </w:r>
                          </w:p>
                          <w:p w:rsidR="005F14E2" w:rsidRDefault="005F14E2" w:rsidP="00A42C6A">
                            <w:pPr>
                              <w:autoSpaceDE w:val="0"/>
                              <w:autoSpaceDN w:val="0"/>
                              <w:adjustRightInd w:val="0"/>
                              <w:jc w:val="center"/>
                              <w:rPr>
                                <w:rFonts w:cs="Arial"/>
                                <w:color w:val="4F81BD" w:themeColor="accent1"/>
                                <w:sz w:val="20"/>
                              </w:rPr>
                            </w:pPr>
                            <w:r>
                              <w:rPr>
                                <w:rFonts w:cs="Arial"/>
                                <w:color w:val="4F81BD" w:themeColor="accent1"/>
                                <w:sz w:val="20"/>
                              </w:rPr>
                              <w:t>Illinois 5Essentials</w:t>
                            </w:r>
                          </w:p>
                          <w:p w:rsidR="005F14E2" w:rsidRDefault="005F14E2" w:rsidP="00A42C6A">
                            <w:pPr>
                              <w:autoSpaceDE w:val="0"/>
                              <w:autoSpaceDN w:val="0"/>
                              <w:adjustRightInd w:val="0"/>
                              <w:jc w:val="center"/>
                              <w:rPr>
                                <w:rFonts w:cs="Arial"/>
                                <w:color w:val="4F81BD" w:themeColor="accent1"/>
                                <w:sz w:val="20"/>
                              </w:rPr>
                            </w:pPr>
                            <w:r>
                              <w:rPr>
                                <w:rFonts w:cs="Arial"/>
                                <w:color w:val="4F81BD" w:themeColor="accent1"/>
                                <w:sz w:val="20"/>
                              </w:rPr>
                              <w:t>WorkKeys</w:t>
                            </w:r>
                          </w:p>
                          <w:p w:rsidR="005F14E2" w:rsidRDefault="005F14E2" w:rsidP="00A42C6A">
                            <w:pPr>
                              <w:autoSpaceDE w:val="0"/>
                              <w:autoSpaceDN w:val="0"/>
                              <w:adjustRightInd w:val="0"/>
                              <w:jc w:val="center"/>
                              <w:rPr>
                                <w:rFonts w:cs="Arial"/>
                                <w:color w:val="4F81BD" w:themeColor="accent1"/>
                                <w:sz w:val="20"/>
                              </w:rPr>
                            </w:pPr>
                            <w:r>
                              <w:rPr>
                                <w:rFonts w:cs="Arial"/>
                                <w:color w:val="4F81BD" w:themeColor="accent1"/>
                                <w:sz w:val="20"/>
                              </w:rPr>
                              <w:t>Expanded At-a-Glance Highlights</w:t>
                            </w:r>
                          </w:p>
                          <w:p w:rsidR="00DC0F83" w:rsidRDefault="00DC0F83" w:rsidP="00A42C6A">
                            <w:pPr>
                              <w:autoSpaceDE w:val="0"/>
                              <w:autoSpaceDN w:val="0"/>
                              <w:adjustRightInd w:val="0"/>
                              <w:jc w:val="center"/>
                              <w:rPr>
                                <w:rFonts w:cs="Arial"/>
                                <w:color w:val="4F81BD" w:themeColor="accent1"/>
                                <w:sz w:val="20"/>
                              </w:rPr>
                            </w:pPr>
                            <w:r>
                              <w:rPr>
                                <w:rFonts w:cs="Arial"/>
                                <w:color w:val="4F81BD" w:themeColor="accent1"/>
                                <w:sz w:val="20"/>
                              </w:rPr>
                              <w:t>ACCESS</w:t>
                            </w:r>
                          </w:p>
                          <w:p w:rsidR="005F14E2" w:rsidRDefault="005F14E2" w:rsidP="00A42C6A">
                            <w:pPr>
                              <w:autoSpaceDE w:val="0"/>
                              <w:autoSpaceDN w:val="0"/>
                              <w:adjustRightInd w:val="0"/>
                              <w:jc w:val="center"/>
                              <w:rPr>
                                <w:rFonts w:cs="Arial"/>
                                <w:color w:val="4F81BD" w:themeColor="accent1"/>
                                <w:sz w:val="20"/>
                              </w:rPr>
                            </w:pPr>
                            <w:r>
                              <w:rPr>
                                <w:rFonts w:cs="Arial"/>
                                <w:color w:val="4F81BD" w:themeColor="accent1"/>
                                <w:sz w:val="20"/>
                              </w:rPr>
                              <w:t>IAA</w:t>
                            </w:r>
                          </w:p>
                          <w:p w:rsidR="005F14E2" w:rsidRDefault="005F14E2" w:rsidP="00A42C6A">
                            <w:pPr>
                              <w:autoSpaceDE w:val="0"/>
                              <w:autoSpaceDN w:val="0"/>
                              <w:adjustRightInd w:val="0"/>
                              <w:jc w:val="center"/>
                              <w:rPr>
                                <w:rFonts w:cs="Arial"/>
                                <w:color w:val="4F81BD" w:themeColor="accent1"/>
                                <w:sz w:val="20"/>
                              </w:rPr>
                            </w:pPr>
                            <w:r>
                              <w:rPr>
                                <w:rFonts w:cs="Arial"/>
                                <w:color w:val="4F81BD" w:themeColor="accent1"/>
                                <w:sz w:val="20"/>
                              </w:rPr>
                              <w:t>Performance Levels</w:t>
                            </w:r>
                          </w:p>
                          <w:p w:rsidR="005F14E2" w:rsidRDefault="005F14E2" w:rsidP="00A42C6A">
                            <w:pPr>
                              <w:autoSpaceDE w:val="0"/>
                              <w:autoSpaceDN w:val="0"/>
                              <w:adjustRightInd w:val="0"/>
                              <w:jc w:val="center"/>
                              <w:rPr>
                                <w:rFonts w:cs="Arial"/>
                                <w:color w:val="4F81BD" w:themeColor="accent1"/>
                                <w:sz w:val="20"/>
                              </w:rPr>
                            </w:pPr>
                            <w:r>
                              <w:rPr>
                                <w:rFonts w:cs="Arial"/>
                                <w:color w:val="4F81BD" w:themeColor="accent1"/>
                                <w:sz w:val="20"/>
                              </w:rPr>
                              <w:t>District Finances</w:t>
                            </w:r>
                          </w:p>
                          <w:p w:rsidR="005F14E2" w:rsidRDefault="005F14E2" w:rsidP="005F14E2">
                            <w:pPr>
                              <w:autoSpaceDE w:val="0"/>
                              <w:autoSpaceDN w:val="0"/>
                              <w:adjustRightInd w:val="0"/>
                              <w:rPr>
                                <w:rFonts w:cs="Arial"/>
                                <w:color w:val="4F81BD" w:themeColor="accent1"/>
                                <w:sz w:val="20"/>
                              </w:rPr>
                            </w:pPr>
                          </w:p>
                          <w:p w:rsidR="005F14E2" w:rsidRPr="00A42C6A" w:rsidRDefault="005F14E2" w:rsidP="005F14E2">
                            <w:pPr>
                              <w:autoSpaceDE w:val="0"/>
                              <w:autoSpaceDN w:val="0"/>
                              <w:adjustRightInd w:val="0"/>
                              <w:jc w:val="center"/>
                              <w:rPr>
                                <w:rFonts w:cs="Arial"/>
                                <w:b/>
                                <w:color w:val="4F81BD" w:themeColor="accent1"/>
                                <w:sz w:val="20"/>
                              </w:rPr>
                            </w:pPr>
                            <w:r w:rsidRPr="00A42C6A">
                              <w:rPr>
                                <w:rFonts w:cs="Arial"/>
                                <w:b/>
                                <w:color w:val="4F81BD" w:themeColor="accent1"/>
                                <w:sz w:val="20"/>
                              </w:rPr>
                              <w:t>New Features</w:t>
                            </w:r>
                          </w:p>
                          <w:p w:rsidR="005F14E2" w:rsidRDefault="005F14E2" w:rsidP="00A42C6A">
                            <w:pPr>
                              <w:autoSpaceDE w:val="0"/>
                              <w:autoSpaceDN w:val="0"/>
                              <w:adjustRightInd w:val="0"/>
                              <w:jc w:val="center"/>
                              <w:rPr>
                                <w:rFonts w:cs="Arial"/>
                                <w:color w:val="4F81BD" w:themeColor="accent1"/>
                                <w:sz w:val="20"/>
                              </w:rPr>
                            </w:pPr>
                            <w:r>
                              <w:rPr>
                                <w:rFonts w:cs="Arial"/>
                                <w:color w:val="4F81BD" w:themeColor="accent1"/>
                                <w:sz w:val="20"/>
                              </w:rPr>
                              <w:t>Illinois.5-Essentials.org</w:t>
                            </w:r>
                          </w:p>
                          <w:p w:rsidR="005F14E2" w:rsidRDefault="005F14E2" w:rsidP="00A42C6A">
                            <w:pPr>
                              <w:autoSpaceDE w:val="0"/>
                              <w:autoSpaceDN w:val="0"/>
                              <w:adjustRightInd w:val="0"/>
                              <w:jc w:val="center"/>
                              <w:rPr>
                                <w:rFonts w:cs="Arial"/>
                                <w:color w:val="4F81BD" w:themeColor="accent1"/>
                                <w:sz w:val="20"/>
                              </w:rPr>
                            </w:pPr>
                            <w:r>
                              <w:rPr>
                                <w:rFonts w:cs="Arial"/>
                                <w:color w:val="4F81BD" w:themeColor="accent1"/>
                                <w:sz w:val="20"/>
                              </w:rPr>
                              <w:t>Compare Schools</w:t>
                            </w:r>
                          </w:p>
                          <w:p w:rsidR="005F14E2" w:rsidRDefault="005F14E2" w:rsidP="00A42C6A">
                            <w:pPr>
                              <w:autoSpaceDE w:val="0"/>
                              <w:autoSpaceDN w:val="0"/>
                              <w:adjustRightInd w:val="0"/>
                              <w:jc w:val="center"/>
                              <w:rPr>
                                <w:rFonts w:cs="Arial"/>
                                <w:color w:val="4F81BD" w:themeColor="accent1"/>
                                <w:sz w:val="20"/>
                              </w:rPr>
                            </w:pPr>
                            <w:r>
                              <w:rPr>
                                <w:rFonts w:cs="Arial"/>
                                <w:color w:val="4F81BD" w:themeColor="accent1"/>
                                <w:sz w:val="20"/>
                              </w:rPr>
                              <w:t>Achievement Gap</w:t>
                            </w:r>
                          </w:p>
                          <w:p w:rsidR="005F14E2" w:rsidRDefault="005F14E2" w:rsidP="00A42C6A">
                            <w:pPr>
                              <w:autoSpaceDE w:val="0"/>
                              <w:autoSpaceDN w:val="0"/>
                              <w:adjustRightInd w:val="0"/>
                              <w:jc w:val="center"/>
                              <w:rPr>
                                <w:rFonts w:cs="Arial"/>
                                <w:color w:val="4F81BD" w:themeColor="accent1"/>
                                <w:sz w:val="20"/>
                              </w:rPr>
                            </w:pPr>
                            <w:r>
                              <w:rPr>
                                <w:rFonts w:cs="Arial"/>
                                <w:color w:val="4F81BD" w:themeColor="accent1"/>
                                <w:sz w:val="20"/>
                              </w:rPr>
                              <w:t>Advance Comparison</w:t>
                            </w:r>
                          </w:p>
                          <w:p w:rsidR="005F14E2" w:rsidRPr="00611594" w:rsidRDefault="005F14E2" w:rsidP="005F14E2">
                            <w:pPr>
                              <w:autoSpaceDE w:val="0"/>
                              <w:autoSpaceDN w:val="0"/>
                              <w:adjustRightInd w:val="0"/>
                              <w:rPr>
                                <w:rFonts w:cs="Arial"/>
                                <w:color w:val="4F81BD" w:themeColor="accent1"/>
                                <w:sz w:val="20"/>
                              </w:rPr>
                            </w:pPr>
                          </w:p>
                        </w:txbxContent>
                      </wps:txbx>
                      <wps:bodyPr rot="0" vert="horz" wrap="square" lIns="182880" tIns="182880" rIns="18288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49.35pt;margin-top:17.75pt;width:166.85pt;height:326.1pt;z-index:-251657216;visibility:visible;mso-wrap-style:square;mso-width-percent:0;mso-height-percent:0;mso-wrap-distance-left:21.6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" fillcolor="#daeef3 [664]" strokecolor="#f2f2f2 [3041]" strokeweight="3pt">
                <v:shadow color="#243f60 [1604]" opacity=".5" offset="1pt"/>
                <v:textbox inset="14.4pt,14.4pt,14.4pt,7.2pt">
                  <w:txbxContent>
                    <w:p w:rsidR="005F14E2" w:rsidRPr="00A75FD5" w:rsidRDefault="005F14E2" w:rsidP="005F14E2">
                      <w:pPr>
                        <w:pStyle w:val="Heading1"/>
                        <w:jc w:val="center"/>
                        <w:rPr>
                          <w:rFonts w:ascii="Arial" w:hAnsi="Arial" w:cs="Arial"/>
                          <w:b/>
                          <w:i w:val="0"/>
                          <w:sz w:val="28"/>
                          <w:szCs w:val="28"/>
                        </w:rPr>
                      </w:pPr>
                      <w:r>
                        <w:rPr>
                          <w:rFonts w:ascii="Arial" w:hAnsi="Arial" w:cs="Arial"/>
                          <w:b/>
                          <w:i w:val="0"/>
                          <w:sz w:val="28"/>
                          <w:szCs w:val="28"/>
                        </w:rPr>
                        <w:t>New Illinois School Report Card New Metrics/Features</w:t>
                      </w:r>
                    </w:p>
                    <w:p w:rsidR="005F14E2" w:rsidRPr="00A42C6A" w:rsidRDefault="005F14E2" w:rsidP="005F14E2">
                      <w:pPr>
                        <w:spacing w:line="276" w:lineRule="auto"/>
                        <w:rPr>
                          <w:b/>
                          <w:color w:val="1F497D" w:themeColor="text2"/>
                          <w:sz w:val="20"/>
                        </w:rPr>
                      </w:pPr>
                    </w:p>
                    <w:p w:rsidR="005F14E2" w:rsidRPr="00A42C6A" w:rsidRDefault="005F14E2" w:rsidP="005F14E2">
                      <w:pPr>
                        <w:autoSpaceDE w:val="0"/>
                        <w:autoSpaceDN w:val="0"/>
                        <w:adjustRightInd w:val="0"/>
                        <w:jc w:val="center"/>
                        <w:rPr>
                          <w:rFonts w:cs="Arial"/>
                          <w:b/>
                          <w:color w:val="4F81BD" w:themeColor="accent1"/>
                          <w:sz w:val="20"/>
                        </w:rPr>
                      </w:pPr>
                      <w:r w:rsidRPr="00A42C6A">
                        <w:rPr>
                          <w:rFonts w:cs="Arial"/>
                          <w:b/>
                          <w:color w:val="4F81BD" w:themeColor="accent1"/>
                          <w:sz w:val="20"/>
                        </w:rPr>
                        <w:t>New Metrics</w:t>
                      </w:r>
                    </w:p>
                    <w:p w:rsidR="005F14E2" w:rsidRDefault="005F14E2" w:rsidP="00A42C6A">
                      <w:pPr>
                        <w:autoSpaceDE w:val="0"/>
                        <w:autoSpaceDN w:val="0"/>
                        <w:adjustRightInd w:val="0"/>
                        <w:jc w:val="center"/>
                        <w:rPr>
                          <w:rFonts w:cs="Arial"/>
                          <w:color w:val="4F81BD" w:themeColor="accent1"/>
                          <w:sz w:val="20"/>
                        </w:rPr>
                      </w:pPr>
                      <w:r>
                        <w:rPr>
                          <w:rFonts w:cs="Arial"/>
                          <w:color w:val="4F81BD" w:themeColor="accent1"/>
                          <w:sz w:val="20"/>
                        </w:rPr>
                        <w:t>Post-Secondary Enrollment</w:t>
                      </w:r>
                    </w:p>
                    <w:p w:rsidR="005F14E2" w:rsidRDefault="005F14E2" w:rsidP="00A42C6A">
                      <w:pPr>
                        <w:autoSpaceDE w:val="0"/>
                        <w:autoSpaceDN w:val="0"/>
                        <w:adjustRightInd w:val="0"/>
                        <w:jc w:val="center"/>
                        <w:rPr>
                          <w:rFonts w:cs="Arial"/>
                          <w:color w:val="4F81BD" w:themeColor="accent1"/>
                          <w:sz w:val="20"/>
                        </w:rPr>
                      </w:pPr>
                      <w:r>
                        <w:rPr>
                          <w:rFonts w:cs="Arial"/>
                          <w:color w:val="4F81BD" w:themeColor="accent1"/>
                          <w:sz w:val="20"/>
                        </w:rPr>
                        <w:t>Freshmen on Track</w:t>
                      </w:r>
                    </w:p>
                    <w:p w:rsidR="005F14E2" w:rsidRDefault="005F14E2" w:rsidP="00A42C6A">
                      <w:pPr>
                        <w:autoSpaceDE w:val="0"/>
                        <w:autoSpaceDN w:val="0"/>
                        <w:adjustRightInd w:val="0"/>
                        <w:jc w:val="center"/>
                        <w:rPr>
                          <w:rFonts w:cs="Arial"/>
                          <w:color w:val="4F81BD" w:themeColor="accent1"/>
                          <w:sz w:val="20"/>
                        </w:rPr>
                      </w:pPr>
                      <w:r>
                        <w:rPr>
                          <w:rFonts w:cs="Arial"/>
                          <w:color w:val="4F81BD" w:themeColor="accent1"/>
                          <w:sz w:val="20"/>
                        </w:rPr>
                        <w:t>Principal Turnover</w:t>
                      </w:r>
                    </w:p>
                    <w:p w:rsidR="005F14E2" w:rsidRDefault="005F14E2" w:rsidP="00A42C6A">
                      <w:pPr>
                        <w:autoSpaceDE w:val="0"/>
                        <w:autoSpaceDN w:val="0"/>
                        <w:adjustRightInd w:val="0"/>
                        <w:jc w:val="center"/>
                        <w:rPr>
                          <w:rFonts w:cs="Arial"/>
                          <w:color w:val="4F81BD" w:themeColor="accent1"/>
                          <w:sz w:val="20"/>
                        </w:rPr>
                      </w:pPr>
                      <w:r>
                        <w:rPr>
                          <w:rFonts w:cs="Arial"/>
                          <w:color w:val="4F81BD" w:themeColor="accent1"/>
                          <w:sz w:val="20"/>
                        </w:rPr>
                        <w:t>Teacher Retention</w:t>
                      </w:r>
                    </w:p>
                    <w:p w:rsidR="005F14E2" w:rsidRDefault="005F14E2" w:rsidP="00A42C6A">
                      <w:pPr>
                        <w:autoSpaceDE w:val="0"/>
                        <w:autoSpaceDN w:val="0"/>
                        <w:adjustRightInd w:val="0"/>
                        <w:jc w:val="center"/>
                        <w:rPr>
                          <w:rFonts w:cs="Arial"/>
                          <w:color w:val="4F81BD" w:themeColor="accent1"/>
                          <w:sz w:val="20"/>
                        </w:rPr>
                      </w:pPr>
                      <w:r>
                        <w:rPr>
                          <w:rFonts w:cs="Arial"/>
                          <w:color w:val="4F81BD" w:themeColor="accent1"/>
                          <w:sz w:val="20"/>
                        </w:rPr>
                        <w:t>Illinois 5Essentials</w:t>
                      </w:r>
                    </w:p>
                    <w:p w:rsidR="005F14E2" w:rsidRDefault="005F14E2" w:rsidP="00A42C6A">
                      <w:pPr>
                        <w:autoSpaceDE w:val="0"/>
                        <w:autoSpaceDN w:val="0"/>
                        <w:adjustRightInd w:val="0"/>
                        <w:jc w:val="center"/>
                        <w:rPr>
                          <w:rFonts w:cs="Arial"/>
                          <w:color w:val="4F81BD" w:themeColor="accent1"/>
                          <w:sz w:val="20"/>
                        </w:rPr>
                      </w:pPr>
                      <w:r>
                        <w:rPr>
                          <w:rFonts w:cs="Arial"/>
                          <w:color w:val="4F81BD" w:themeColor="accent1"/>
                          <w:sz w:val="20"/>
                        </w:rPr>
                        <w:t>WorkKeys</w:t>
                      </w:r>
                    </w:p>
                    <w:p w:rsidR="005F14E2" w:rsidRDefault="005F14E2" w:rsidP="00A42C6A">
                      <w:pPr>
                        <w:autoSpaceDE w:val="0"/>
                        <w:autoSpaceDN w:val="0"/>
                        <w:adjustRightInd w:val="0"/>
                        <w:jc w:val="center"/>
                        <w:rPr>
                          <w:rFonts w:cs="Arial"/>
                          <w:color w:val="4F81BD" w:themeColor="accent1"/>
                          <w:sz w:val="20"/>
                        </w:rPr>
                      </w:pPr>
                      <w:r>
                        <w:rPr>
                          <w:rFonts w:cs="Arial"/>
                          <w:color w:val="4F81BD" w:themeColor="accent1"/>
                          <w:sz w:val="20"/>
                        </w:rPr>
                        <w:t>Expanded At-a-Glance Highlights</w:t>
                      </w:r>
                    </w:p>
                    <w:p w:rsidR="00DC0F83" w:rsidRDefault="00DC0F83" w:rsidP="00A42C6A">
                      <w:pPr>
                        <w:autoSpaceDE w:val="0"/>
                        <w:autoSpaceDN w:val="0"/>
                        <w:adjustRightInd w:val="0"/>
                        <w:jc w:val="center"/>
                        <w:rPr>
                          <w:rFonts w:cs="Arial"/>
                          <w:color w:val="4F81BD" w:themeColor="accent1"/>
                          <w:sz w:val="20"/>
                        </w:rPr>
                      </w:pPr>
                      <w:r>
                        <w:rPr>
                          <w:rFonts w:cs="Arial"/>
                          <w:color w:val="4F81BD" w:themeColor="accent1"/>
                          <w:sz w:val="20"/>
                        </w:rPr>
                        <w:t>ACCESS</w:t>
                      </w:r>
                    </w:p>
                    <w:p w:rsidR="005F14E2" w:rsidRDefault="005F14E2" w:rsidP="00A42C6A">
                      <w:pPr>
                        <w:autoSpaceDE w:val="0"/>
                        <w:autoSpaceDN w:val="0"/>
                        <w:adjustRightInd w:val="0"/>
                        <w:jc w:val="center"/>
                        <w:rPr>
                          <w:rFonts w:cs="Arial"/>
                          <w:color w:val="4F81BD" w:themeColor="accent1"/>
                          <w:sz w:val="20"/>
                        </w:rPr>
                      </w:pPr>
                      <w:r>
                        <w:rPr>
                          <w:rFonts w:cs="Arial"/>
                          <w:color w:val="4F81BD" w:themeColor="accent1"/>
                          <w:sz w:val="20"/>
                        </w:rPr>
                        <w:t>IAA</w:t>
                      </w:r>
                    </w:p>
                    <w:p w:rsidR="005F14E2" w:rsidRDefault="005F14E2" w:rsidP="00A42C6A">
                      <w:pPr>
                        <w:autoSpaceDE w:val="0"/>
                        <w:autoSpaceDN w:val="0"/>
                        <w:adjustRightInd w:val="0"/>
                        <w:jc w:val="center"/>
                        <w:rPr>
                          <w:rFonts w:cs="Arial"/>
                          <w:color w:val="4F81BD" w:themeColor="accent1"/>
                          <w:sz w:val="20"/>
                        </w:rPr>
                      </w:pPr>
                      <w:r>
                        <w:rPr>
                          <w:rFonts w:cs="Arial"/>
                          <w:color w:val="4F81BD" w:themeColor="accent1"/>
                          <w:sz w:val="20"/>
                        </w:rPr>
                        <w:t>Performance Levels</w:t>
                      </w:r>
                    </w:p>
                    <w:p w:rsidR="005F14E2" w:rsidRDefault="005F14E2" w:rsidP="00A42C6A">
                      <w:pPr>
                        <w:autoSpaceDE w:val="0"/>
                        <w:autoSpaceDN w:val="0"/>
                        <w:adjustRightInd w:val="0"/>
                        <w:jc w:val="center"/>
                        <w:rPr>
                          <w:rFonts w:cs="Arial"/>
                          <w:color w:val="4F81BD" w:themeColor="accent1"/>
                          <w:sz w:val="20"/>
                        </w:rPr>
                      </w:pPr>
                      <w:r>
                        <w:rPr>
                          <w:rFonts w:cs="Arial"/>
                          <w:color w:val="4F81BD" w:themeColor="accent1"/>
                          <w:sz w:val="20"/>
                        </w:rPr>
                        <w:t>District Finances</w:t>
                      </w:r>
                    </w:p>
                    <w:p w:rsidR="005F14E2" w:rsidRDefault="005F14E2" w:rsidP="005F14E2">
                      <w:pPr>
                        <w:autoSpaceDE w:val="0"/>
                        <w:autoSpaceDN w:val="0"/>
                        <w:adjustRightInd w:val="0"/>
                        <w:rPr>
                          <w:rFonts w:cs="Arial"/>
                          <w:color w:val="4F81BD" w:themeColor="accent1"/>
                          <w:sz w:val="20"/>
                        </w:rPr>
                      </w:pPr>
                    </w:p>
                    <w:p w:rsidR="005F14E2" w:rsidRPr="00A42C6A" w:rsidRDefault="005F14E2" w:rsidP="005F14E2">
                      <w:pPr>
                        <w:autoSpaceDE w:val="0"/>
                        <w:autoSpaceDN w:val="0"/>
                        <w:adjustRightInd w:val="0"/>
                        <w:jc w:val="center"/>
                        <w:rPr>
                          <w:rFonts w:cs="Arial"/>
                          <w:b/>
                          <w:color w:val="4F81BD" w:themeColor="accent1"/>
                          <w:sz w:val="20"/>
                        </w:rPr>
                      </w:pPr>
                      <w:r w:rsidRPr="00A42C6A">
                        <w:rPr>
                          <w:rFonts w:cs="Arial"/>
                          <w:b/>
                          <w:color w:val="4F81BD" w:themeColor="accent1"/>
                          <w:sz w:val="20"/>
                        </w:rPr>
                        <w:t>New Features</w:t>
                      </w:r>
                    </w:p>
                    <w:p w:rsidR="005F14E2" w:rsidRDefault="005F14E2" w:rsidP="00A42C6A">
                      <w:pPr>
                        <w:autoSpaceDE w:val="0"/>
                        <w:autoSpaceDN w:val="0"/>
                        <w:adjustRightInd w:val="0"/>
                        <w:jc w:val="center"/>
                        <w:rPr>
                          <w:rFonts w:cs="Arial"/>
                          <w:color w:val="4F81BD" w:themeColor="accent1"/>
                          <w:sz w:val="20"/>
                        </w:rPr>
                      </w:pPr>
                      <w:r>
                        <w:rPr>
                          <w:rFonts w:cs="Arial"/>
                          <w:color w:val="4F81BD" w:themeColor="accent1"/>
                          <w:sz w:val="20"/>
                        </w:rPr>
                        <w:t>Illinois.5-Essentials.org</w:t>
                      </w:r>
                    </w:p>
                    <w:p w:rsidR="005F14E2" w:rsidRDefault="005F14E2" w:rsidP="00A42C6A">
                      <w:pPr>
                        <w:autoSpaceDE w:val="0"/>
                        <w:autoSpaceDN w:val="0"/>
                        <w:adjustRightInd w:val="0"/>
                        <w:jc w:val="center"/>
                        <w:rPr>
                          <w:rFonts w:cs="Arial"/>
                          <w:color w:val="4F81BD" w:themeColor="accent1"/>
                          <w:sz w:val="20"/>
                        </w:rPr>
                      </w:pPr>
                      <w:r>
                        <w:rPr>
                          <w:rFonts w:cs="Arial"/>
                          <w:color w:val="4F81BD" w:themeColor="accent1"/>
                          <w:sz w:val="20"/>
                        </w:rPr>
                        <w:t>Compare Schools</w:t>
                      </w:r>
                    </w:p>
                    <w:p w:rsidR="005F14E2" w:rsidRDefault="005F14E2" w:rsidP="00A42C6A">
                      <w:pPr>
                        <w:autoSpaceDE w:val="0"/>
                        <w:autoSpaceDN w:val="0"/>
                        <w:adjustRightInd w:val="0"/>
                        <w:jc w:val="center"/>
                        <w:rPr>
                          <w:rFonts w:cs="Arial"/>
                          <w:color w:val="4F81BD" w:themeColor="accent1"/>
                          <w:sz w:val="20"/>
                        </w:rPr>
                      </w:pPr>
                      <w:r>
                        <w:rPr>
                          <w:rFonts w:cs="Arial"/>
                          <w:color w:val="4F81BD" w:themeColor="accent1"/>
                          <w:sz w:val="20"/>
                        </w:rPr>
                        <w:t>Achievement Gap</w:t>
                      </w:r>
                    </w:p>
                    <w:p w:rsidR="005F14E2" w:rsidRDefault="005F14E2" w:rsidP="00A42C6A">
                      <w:pPr>
                        <w:autoSpaceDE w:val="0"/>
                        <w:autoSpaceDN w:val="0"/>
                        <w:adjustRightInd w:val="0"/>
                        <w:jc w:val="center"/>
                        <w:rPr>
                          <w:rFonts w:cs="Arial"/>
                          <w:color w:val="4F81BD" w:themeColor="accent1"/>
                          <w:sz w:val="20"/>
                        </w:rPr>
                      </w:pPr>
                      <w:r>
                        <w:rPr>
                          <w:rFonts w:cs="Arial"/>
                          <w:color w:val="4F81BD" w:themeColor="accent1"/>
                          <w:sz w:val="20"/>
                        </w:rPr>
                        <w:t>Advance Comparison</w:t>
                      </w:r>
                    </w:p>
                    <w:p w:rsidR="005F14E2" w:rsidRPr="00611594" w:rsidRDefault="005F14E2" w:rsidP="005F14E2">
                      <w:pPr>
                        <w:autoSpaceDE w:val="0"/>
                        <w:autoSpaceDN w:val="0"/>
                        <w:adjustRightInd w:val="0"/>
                        <w:rPr>
                          <w:rFonts w:cs="Arial"/>
                          <w:color w:val="4F81BD" w:themeColor="accent1"/>
                          <w:sz w:val="20"/>
                        </w:rPr>
                      </w:pPr>
                    </w:p>
                  </w:txbxContent>
                </v:textbox>
                <w10:wrap type="square" anchorx="margin"/>
              </v:rect>
            </w:pict>
          </mc:Fallback>
        </mc:AlternateContent>
      </w:r>
      <w:r w:rsidR="005F14E2">
        <w:rPr>
          <w:rFonts w:ascii="Verdana" w:hAnsi="Verdana"/>
          <w:i/>
          <w:sz w:val="20"/>
        </w:rPr>
        <w:t>October</w:t>
      </w:r>
      <w:r w:rsidR="005F14E2" w:rsidRPr="00B25BB1">
        <w:rPr>
          <w:rFonts w:ascii="Verdana" w:hAnsi="Verdana"/>
          <w:i/>
          <w:sz w:val="20"/>
        </w:rPr>
        <w:t xml:space="preserve"> 2014</w:t>
      </w:r>
      <w:r w:rsidR="005F14E2">
        <w:rPr>
          <w:rFonts w:ascii="Verdana" w:hAnsi="Verdana"/>
          <w:i/>
          <w:sz w:val="20"/>
        </w:rPr>
        <w:t xml:space="preserve">, ISBE </w:t>
      </w:r>
      <w:r w:rsidR="005F14E2" w:rsidRPr="00B25BB1">
        <w:rPr>
          <w:rFonts w:ascii="Verdana" w:hAnsi="Verdana"/>
          <w:i/>
          <w:sz w:val="20"/>
        </w:rPr>
        <w:t>Division of Public Information</w:t>
      </w:r>
    </w:p>
    <w:p w:rsidR="00A42C6A" w:rsidRDefault="00A42C6A" w:rsidP="005F14E2">
      <w:pPr>
        <w:rPr>
          <w:rFonts w:ascii="Verdana" w:hAnsi="Verdana"/>
          <w:i/>
          <w:sz w:val="20"/>
        </w:rPr>
      </w:pPr>
    </w:p>
    <w:p w:rsidR="00F9788E" w:rsidRPr="00C6197F" w:rsidRDefault="008838A6" w:rsidP="005F14E2">
      <w:pPr>
        <w:rPr>
          <w:rFonts w:ascii="Verdana" w:hAnsi="Verdana"/>
          <w:sz w:val="20"/>
        </w:rPr>
      </w:pPr>
      <w:r>
        <w:rPr>
          <w:rFonts w:ascii="Verdana" w:hAnsi="Verdana"/>
          <w:sz w:val="20"/>
        </w:rPr>
        <w:t>Illinoisans</w:t>
      </w:r>
      <w:r w:rsidR="00E26651">
        <w:rPr>
          <w:rFonts w:ascii="Verdana" w:hAnsi="Verdana"/>
          <w:sz w:val="20"/>
        </w:rPr>
        <w:t xml:space="preserve"> will find several new informative</w:t>
      </w:r>
      <w:r w:rsidR="000A0BA0">
        <w:rPr>
          <w:rFonts w:ascii="Verdana" w:hAnsi="Verdana"/>
          <w:sz w:val="20"/>
        </w:rPr>
        <w:t xml:space="preserve"> </w:t>
      </w:r>
      <w:r w:rsidR="003544EA">
        <w:rPr>
          <w:rFonts w:ascii="Verdana" w:hAnsi="Verdana"/>
          <w:sz w:val="20"/>
        </w:rPr>
        <w:t xml:space="preserve">metrics and features </w:t>
      </w:r>
      <w:r w:rsidR="00E26651">
        <w:rPr>
          <w:rFonts w:ascii="Verdana" w:hAnsi="Verdana"/>
          <w:sz w:val="20"/>
        </w:rPr>
        <w:t xml:space="preserve">on </w:t>
      </w:r>
      <w:r w:rsidR="00B53F53">
        <w:rPr>
          <w:rFonts w:ascii="Verdana" w:hAnsi="Verdana"/>
          <w:sz w:val="20"/>
        </w:rPr>
        <w:t xml:space="preserve">the </w:t>
      </w:r>
      <w:r w:rsidR="007E4AD3">
        <w:rPr>
          <w:rFonts w:ascii="Verdana" w:hAnsi="Verdana"/>
          <w:sz w:val="20"/>
        </w:rPr>
        <w:t xml:space="preserve">2014 </w:t>
      </w:r>
      <w:r w:rsidR="00B53F53">
        <w:rPr>
          <w:rFonts w:ascii="Verdana" w:hAnsi="Verdana"/>
          <w:sz w:val="20"/>
        </w:rPr>
        <w:t>Report Card</w:t>
      </w:r>
      <w:r w:rsidR="007E4AD3">
        <w:rPr>
          <w:rFonts w:ascii="Verdana" w:hAnsi="Verdana"/>
          <w:sz w:val="20"/>
        </w:rPr>
        <w:t xml:space="preserve"> to better gauge the progress of students and schools, especially in terms of meeting college and career readiness benchmarks. </w:t>
      </w:r>
      <w:r w:rsidR="00B9334F">
        <w:rPr>
          <w:rFonts w:ascii="Verdana" w:hAnsi="Verdana"/>
          <w:sz w:val="20"/>
        </w:rPr>
        <w:t>The</w:t>
      </w:r>
      <w:r w:rsidR="00B53F53">
        <w:rPr>
          <w:rFonts w:ascii="Verdana" w:hAnsi="Verdana"/>
          <w:sz w:val="20"/>
        </w:rPr>
        <w:t xml:space="preserve"> </w:t>
      </w:r>
      <w:r w:rsidR="001A1882">
        <w:rPr>
          <w:rFonts w:ascii="Verdana" w:hAnsi="Verdana"/>
          <w:sz w:val="20"/>
        </w:rPr>
        <w:t xml:space="preserve">additions promise to </w:t>
      </w:r>
      <w:r w:rsidR="00B9334F">
        <w:rPr>
          <w:rFonts w:ascii="Verdana" w:hAnsi="Verdana"/>
          <w:sz w:val="20"/>
        </w:rPr>
        <w:t xml:space="preserve">further enhance the </w:t>
      </w:r>
      <w:r w:rsidR="00E26651">
        <w:rPr>
          <w:rFonts w:ascii="Verdana" w:hAnsi="Verdana"/>
          <w:sz w:val="20"/>
        </w:rPr>
        <w:t>Illinois Report Card, ranked top</w:t>
      </w:r>
      <w:r w:rsidR="00280E87">
        <w:rPr>
          <w:rFonts w:ascii="Verdana" w:hAnsi="Verdana"/>
          <w:sz w:val="20"/>
        </w:rPr>
        <w:t>s</w:t>
      </w:r>
      <w:r w:rsidR="00E26651">
        <w:rPr>
          <w:rFonts w:ascii="Verdana" w:hAnsi="Verdana"/>
          <w:sz w:val="20"/>
        </w:rPr>
        <w:t xml:space="preserve"> in the nation </w:t>
      </w:r>
      <w:r w:rsidR="007E4AD3">
        <w:rPr>
          <w:rFonts w:ascii="Verdana" w:hAnsi="Verdana"/>
          <w:sz w:val="20"/>
        </w:rPr>
        <w:t xml:space="preserve">in 2014 </w:t>
      </w:r>
      <w:r w:rsidR="00E26651">
        <w:rPr>
          <w:rFonts w:ascii="Verdana" w:hAnsi="Verdana"/>
          <w:sz w:val="20"/>
        </w:rPr>
        <w:t xml:space="preserve">by parents and researchers, according to the Education Commission of the States. </w:t>
      </w:r>
      <w:r w:rsidR="007E4AD3">
        <w:rPr>
          <w:rFonts w:ascii="Verdana" w:hAnsi="Verdana"/>
          <w:sz w:val="20"/>
        </w:rPr>
        <w:t>The 2014</w:t>
      </w:r>
      <w:r w:rsidR="00E26651">
        <w:rPr>
          <w:rFonts w:ascii="Verdana" w:hAnsi="Verdana"/>
          <w:sz w:val="20"/>
        </w:rPr>
        <w:t xml:space="preserve"> </w:t>
      </w:r>
      <w:hyperlink r:id="rId7" w:history="1">
        <w:r w:rsidR="001A1882" w:rsidRPr="001A1882">
          <w:rPr>
            <w:rStyle w:val="Hyperlink"/>
            <w:rFonts w:ascii="Verdana" w:hAnsi="Verdana"/>
            <w:sz w:val="20"/>
          </w:rPr>
          <w:t>Illinois Report Card</w:t>
        </w:r>
      </w:hyperlink>
      <w:r w:rsidR="001A1882">
        <w:rPr>
          <w:rFonts w:ascii="Verdana" w:hAnsi="Verdana"/>
          <w:sz w:val="20"/>
        </w:rPr>
        <w:t xml:space="preserve"> will </w:t>
      </w:r>
      <w:r w:rsidR="007E4AD3">
        <w:rPr>
          <w:rFonts w:ascii="Verdana" w:hAnsi="Verdana"/>
          <w:sz w:val="20"/>
        </w:rPr>
        <w:t>be available Oct</w:t>
      </w:r>
      <w:r w:rsidR="00280E87">
        <w:rPr>
          <w:rFonts w:ascii="Verdana" w:hAnsi="Verdana"/>
          <w:sz w:val="20"/>
        </w:rPr>
        <w:t>.</w:t>
      </w:r>
      <w:r w:rsidR="007E4AD3">
        <w:rPr>
          <w:rFonts w:ascii="Verdana" w:hAnsi="Verdana"/>
          <w:sz w:val="20"/>
        </w:rPr>
        <w:t xml:space="preserve"> 31.</w:t>
      </w:r>
    </w:p>
    <w:p w:rsidR="00C6197F" w:rsidRPr="00B9334F" w:rsidRDefault="00C6197F" w:rsidP="009C68CE">
      <w:pPr>
        <w:jc w:val="center"/>
        <w:rPr>
          <w:rFonts w:ascii="Verdana" w:hAnsi="Verdana"/>
          <w:b/>
          <w:sz w:val="20"/>
        </w:rPr>
      </w:pPr>
      <w:r w:rsidRPr="00B9334F">
        <w:rPr>
          <w:rFonts w:ascii="Verdana" w:hAnsi="Verdana"/>
          <w:b/>
          <w:sz w:val="20"/>
        </w:rPr>
        <w:t>New Metrics</w:t>
      </w:r>
    </w:p>
    <w:p w:rsidR="00C6197F" w:rsidRPr="00B9334F" w:rsidRDefault="00C6197F" w:rsidP="00C6197F">
      <w:pPr>
        <w:rPr>
          <w:rFonts w:ascii="Verdana" w:hAnsi="Verdana"/>
          <w:sz w:val="20"/>
        </w:rPr>
      </w:pPr>
    </w:p>
    <w:p w:rsidR="00C6197F" w:rsidRDefault="00C6197F" w:rsidP="00C6197F">
      <w:pPr>
        <w:rPr>
          <w:rFonts w:ascii="Verdana" w:hAnsi="Verdana"/>
          <w:sz w:val="20"/>
        </w:rPr>
      </w:pPr>
      <w:r w:rsidRPr="00B9334F">
        <w:rPr>
          <w:rFonts w:ascii="Verdana" w:hAnsi="Verdana"/>
          <w:b/>
          <w:sz w:val="20"/>
        </w:rPr>
        <w:t>Post-Secondary Enrollment</w:t>
      </w:r>
      <w:r w:rsidRPr="00B9334F">
        <w:rPr>
          <w:rFonts w:ascii="Verdana" w:hAnsi="Verdana"/>
          <w:sz w:val="20"/>
        </w:rPr>
        <w:t xml:space="preserve">: The </w:t>
      </w:r>
      <w:r w:rsidR="001A1882">
        <w:rPr>
          <w:rFonts w:ascii="Verdana" w:hAnsi="Verdana"/>
          <w:sz w:val="20"/>
        </w:rPr>
        <w:t>Illinois R</w:t>
      </w:r>
      <w:r w:rsidRPr="00B9334F">
        <w:rPr>
          <w:rFonts w:ascii="Verdana" w:hAnsi="Verdana"/>
          <w:sz w:val="20"/>
        </w:rPr>
        <w:t xml:space="preserve">eport </w:t>
      </w:r>
      <w:r w:rsidR="001A1882">
        <w:rPr>
          <w:rFonts w:ascii="Verdana" w:hAnsi="Verdana"/>
          <w:sz w:val="20"/>
        </w:rPr>
        <w:t>C</w:t>
      </w:r>
      <w:r w:rsidRPr="00B9334F">
        <w:rPr>
          <w:rFonts w:ascii="Verdana" w:hAnsi="Verdana"/>
          <w:sz w:val="20"/>
        </w:rPr>
        <w:t xml:space="preserve">ard includes 12-month and 16-month enrollment statistics </w:t>
      </w:r>
      <w:r w:rsidR="000A0BA0">
        <w:rPr>
          <w:rFonts w:ascii="Verdana" w:hAnsi="Verdana"/>
          <w:sz w:val="20"/>
        </w:rPr>
        <w:t>of former Illinois high</w:t>
      </w:r>
      <w:r w:rsidR="00A2142B">
        <w:rPr>
          <w:rFonts w:ascii="Verdana" w:hAnsi="Verdana"/>
          <w:sz w:val="20"/>
        </w:rPr>
        <w:t xml:space="preserve"> </w:t>
      </w:r>
      <w:r w:rsidR="000A0BA0">
        <w:rPr>
          <w:rFonts w:ascii="Verdana" w:hAnsi="Verdana"/>
          <w:sz w:val="20"/>
        </w:rPr>
        <w:t xml:space="preserve">school students </w:t>
      </w:r>
      <w:r w:rsidRPr="00B9334F">
        <w:rPr>
          <w:rFonts w:ascii="Verdana" w:hAnsi="Verdana"/>
          <w:sz w:val="20"/>
        </w:rPr>
        <w:t xml:space="preserve">in </w:t>
      </w:r>
      <w:r w:rsidR="00280E87">
        <w:rPr>
          <w:rFonts w:ascii="Verdana" w:hAnsi="Verdana"/>
          <w:sz w:val="20"/>
        </w:rPr>
        <w:t>two</w:t>
      </w:r>
      <w:r w:rsidRPr="00B9334F">
        <w:rPr>
          <w:rFonts w:ascii="Verdana" w:hAnsi="Verdana"/>
          <w:sz w:val="20"/>
        </w:rPr>
        <w:t xml:space="preserve">-year and </w:t>
      </w:r>
      <w:r w:rsidR="00280E87">
        <w:rPr>
          <w:rFonts w:ascii="Verdana" w:hAnsi="Verdana"/>
          <w:sz w:val="20"/>
        </w:rPr>
        <w:t>four</w:t>
      </w:r>
      <w:r w:rsidRPr="00B9334F">
        <w:rPr>
          <w:rFonts w:ascii="Verdana" w:hAnsi="Verdana"/>
          <w:sz w:val="20"/>
        </w:rPr>
        <w:t>-year colleges</w:t>
      </w:r>
      <w:r w:rsidR="000A0BA0">
        <w:rPr>
          <w:rFonts w:ascii="Verdana" w:hAnsi="Verdana"/>
          <w:sz w:val="20"/>
        </w:rPr>
        <w:t>.</w:t>
      </w:r>
      <w:r w:rsidRPr="00B9334F">
        <w:rPr>
          <w:rFonts w:ascii="Verdana" w:hAnsi="Verdana"/>
          <w:sz w:val="20"/>
        </w:rPr>
        <w:t xml:space="preserve"> </w:t>
      </w:r>
    </w:p>
    <w:p w:rsidR="008838A6" w:rsidRPr="00B9334F" w:rsidRDefault="008838A6" w:rsidP="00C6197F">
      <w:pPr>
        <w:rPr>
          <w:rFonts w:ascii="Verdana" w:hAnsi="Verdana"/>
          <w:sz w:val="20"/>
        </w:rPr>
      </w:pPr>
    </w:p>
    <w:p w:rsidR="00C6197F" w:rsidRPr="00B9334F" w:rsidRDefault="00C6197F" w:rsidP="00C6197F">
      <w:pPr>
        <w:rPr>
          <w:rFonts w:ascii="Verdana" w:hAnsi="Verdana"/>
          <w:sz w:val="20"/>
        </w:rPr>
      </w:pPr>
      <w:r w:rsidRPr="00B9334F">
        <w:rPr>
          <w:rFonts w:ascii="Verdana" w:hAnsi="Verdana"/>
          <w:b/>
          <w:sz w:val="20"/>
        </w:rPr>
        <w:t>Freshmen on Track</w:t>
      </w:r>
      <w:r w:rsidRPr="00B9334F">
        <w:rPr>
          <w:rFonts w:ascii="Verdana" w:hAnsi="Verdana"/>
          <w:sz w:val="20"/>
        </w:rPr>
        <w:t>: The 2014 Report Card reports the percentage of students who finish freshman year on track, which means that they have earned at least five full-year course credits (10 semester credits) and have earned no more than one semester F in a core</w:t>
      </w:r>
      <w:r w:rsidR="00280E87">
        <w:rPr>
          <w:rFonts w:ascii="Verdana" w:hAnsi="Verdana"/>
          <w:sz w:val="20"/>
        </w:rPr>
        <w:t xml:space="preserve"> course (English, math, science</w:t>
      </w:r>
      <w:r w:rsidRPr="00B9334F">
        <w:rPr>
          <w:rFonts w:ascii="Verdana" w:hAnsi="Verdana"/>
          <w:sz w:val="20"/>
        </w:rPr>
        <w:t xml:space="preserve"> or social science.) A student </w:t>
      </w:r>
      <w:r w:rsidR="00280E87">
        <w:rPr>
          <w:rFonts w:ascii="Verdana" w:hAnsi="Verdana"/>
          <w:sz w:val="20"/>
        </w:rPr>
        <w:t>who</w:t>
      </w:r>
      <w:r w:rsidRPr="00B9334F">
        <w:rPr>
          <w:rFonts w:ascii="Verdana" w:hAnsi="Verdana"/>
          <w:sz w:val="20"/>
        </w:rPr>
        <w:t xml:space="preserve"> is on track at the end of his or her freshman year is almost four times as likely to graduate from high school as a student who is not on track.</w:t>
      </w:r>
    </w:p>
    <w:p w:rsidR="00C6197F" w:rsidRPr="00B9334F" w:rsidRDefault="00C6197F" w:rsidP="00C6197F">
      <w:pPr>
        <w:rPr>
          <w:rFonts w:ascii="Verdana" w:hAnsi="Verdana"/>
          <w:sz w:val="20"/>
        </w:rPr>
      </w:pPr>
    </w:p>
    <w:p w:rsidR="00C6197F" w:rsidRPr="00B9334F" w:rsidRDefault="00C6197F" w:rsidP="00C6197F">
      <w:pPr>
        <w:rPr>
          <w:rFonts w:ascii="Verdana" w:hAnsi="Verdana"/>
          <w:sz w:val="20"/>
        </w:rPr>
      </w:pPr>
      <w:r w:rsidRPr="00B9334F">
        <w:rPr>
          <w:rFonts w:ascii="Verdana" w:hAnsi="Verdana"/>
          <w:b/>
          <w:sz w:val="20"/>
        </w:rPr>
        <w:t>Principal Turnover</w:t>
      </w:r>
      <w:r w:rsidRPr="00B9334F">
        <w:rPr>
          <w:rFonts w:ascii="Verdana" w:hAnsi="Verdana"/>
          <w:sz w:val="20"/>
        </w:rPr>
        <w:t>: This new metric measures the number of principals who have worked at a school in the past six school years.</w:t>
      </w:r>
    </w:p>
    <w:p w:rsidR="00C6197F" w:rsidRPr="00B9334F" w:rsidRDefault="00C6197F" w:rsidP="00C6197F">
      <w:pPr>
        <w:rPr>
          <w:rFonts w:ascii="Verdana" w:hAnsi="Verdana"/>
          <w:sz w:val="20"/>
        </w:rPr>
      </w:pPr>
    </w:p>
    <w:p w:rsidR="00C6197F" w:rsidRPr="00B9334F" w:rsidRDefault="00C6197F" w:rsidP="00C6197F">
      <w:pPr>
        <w:rPr>
          <w:rFonts w:ascii="Verdana" w:hAnsi="Verdana"/>
          <w:sz w:val="20"/>
        </w:rPr>
      </w:pPr>
      <w:r w:rsidRPr="00B9334F">
        <w:rPr>
          <w:rFonts w:ascii="Verdana" w:hAnsi="Verdana"/>
          <w:b/>
          <w:sz w:val="20"/>
        </w:rPr>
        <w:t>Teacher Retention</w:t>
      </w:r>
      <w:r w:rsidRPr="00B9334F">
        <w:rPr>
          <w:rFonts w:ascii="Verdana" w:hAnsi="Verdana"/>
          <w:sz w:val="20"/>
        </w:rPr>
        <w:t xml:space="preserve">: This new metric </w:t>
      </w:r>
      <w:r w:rsidR="000A0BA0">
        <w:rPr>
          <w:rFonts w:ascii="Verdana" w:hAnsi="Verdana"/>
          <w:sz w:val="20"/>
        </w:rPr>
        <w:t>reports</w:t>
      </w:r>
      <w:r w:rsidRPr="00B9334F">
        <w:rPr>
          <w:rFonts w:ascii="Verdana" w:hAnsi="Verdana"/>
          <w:sz w:val="20"/>
        </w:rPr>
        <w:t xml:space="preserve"> the percentage of teachers returning to </w:t>
      </w:r>
      <w:r w:rsidR="008838A6">
        <w:rPr>
          <w:rFonts w:ascii="Verdana" w:hAnsi="Verdana"/>
          <w:sz w:val="20"/>
        </w:rPr>
        <w:t xml:space="preserve">a </w:t>
      </w:r>
      <w:r w:rsidR="008838A6" w:rsidRPr="00B9334F">
        <w:rPr>
          <w:rFonts w:ascii="Verdana" w:hAnsi="Verdana"/>
          <w:sz w:val="20"/>
        </w:rPr>
        <w:t>school</w:t>
      </w:r>
      <w:r w:rsidRPr="00B9334F">
        <w:rPr>
          <w:rFonts w:ascii="Verdana" w:hAnsi="Verdana"/>
          <w:sz w:val="20"/>
        </w:rPr>
        <w:t xml:space="preserve"> over the last three school years.</w:t>
      </w:r>
    </w:p>
    <w:p w:rsidR="00C6197F" w:rsidRPr="00B9334F" w:rsidRDefault="00C6197F" w:rsidP="00C6197F">
      <w:pPr>
        <w:rPr>
          <w:rFonts w:ascii="Verdana" w:hAnsi="Verdana"/>
          <w:sz w:val="20"/>
        </w:rPr>
      </w:pPr>
    </w:p>
    <w:p w:rsidR="00CA34BA" w:rsidRDefault="00C6197F" w:rsidP="00C6197F">
      <w:pPr>
        <w:rPr>
          <w:rFonts w:ascii="Verdana" w:hAnsi="Verdana"/>
          <w:sz w:val="20"/>
        </w:rPr>
      </w:pPr>
      <w:r w:rsidRPr="00B9334F">
        <w:rPr>
          <w:rFonts w:ascii="Verdana" w:hAnsi="Verdana"/>
          <w:b/>
          <w:sz w:val="20"/>
        </w:rPr>
        <w:t>Illinois 5Essentials</w:t>
      </w:r>
      <w:r w:rsidRPr="00B9334F">
        <w:rPr>
          <w:rFonts w:ascii="Verdana" w:hAnsi="Verdana"/>
          <w:sz w:val="20"/>
        </w:rPr>
        <w:t xml:space="preserve">: 2014 is the first year in which each school’s 5Essentials results will be posted on </w:t>
      </w:r>
      <w:r w:rsidR="00E94E90">
        <w:rPr>
          <w:rFonts w:ascii="Verdana" w:hAnsi="Verdana"/>
          <w:sz w:val="20"/>
        </w:rPr>
        <w:t xml:space="preserve">each </w:t>
      </w:r>
      <w:r w:rsidRPr="00B9334F">
        <w:rPr>
          <w:rFonts w:ascii="Verdana" w:hAnsi="Verdana"/>
          <w:sz w:val="20"/>
        </w:rPr>
        <w:t xml:space="preserve">School Report Card. </w:t>
      </w:r>
      <w:r w:rsidR="00CA34BA">
        <w:rPr>
          <w:rFonts w:ascii="Verdana" w:hAnsi="Verdana"/>
          <w:sz w:val="20"/>
        </w:rPr>
        <w:t>The 5Essentials is a statewide survey of individual schools’ learning conditions and environment, completed by all sixth- through 12</w:t>
      </w:r>
      <w:r w:rsidR="00CA34BA" w:rsidRPr="00CA34BA">
        <w:rPr>
          <w:rFonts w:ascii="Verdana" w:hAnsi="Verdana"/>
          <w:sz w:val="20"/>
          <w:vertAlign w:val="superscript"/>
        </w:rPr>
        <w:t>th</w:t>
      </w:r>
      <w:r w:rsidR="00CA34BA">
        <w:rPr>
          <w:rFonts w:ascii="Verdana" w:hAnsi="Verdana"/>
          <w:sz w:val="20"/>
        </w:rPr>
        <w:t>-grade students and all pre-kindergarten through 12</w:t>
      </w:r>
      <w:r w:rsidR="00CA34BA" w:rsidRPr="00CA34BA">
        <w:rPr>
          <w:rFonts w:ascii="Verdana" w:hAnsi="Verdana"/>
          <w:sz w:val="20"/>
          <w:vertAlign w:val="superscript"/>
        </w:rPr>
        <w:t>th</w:t>
      </w:r>
      <w:r w:rsidR="00CA34BA">
        <w:rPr>
          <w:rFonts w:ascii="Verdana" w:hAnsi="Verdana"/>
          <w:sz w:val="20"/>
        </w:rPr>
        <w:t xml:space="preserve">-grade teachers.  </w:t>
      </w:r>
      <w:r w:rsidRPr="00B9334F">
        <w:rPr>
          <w:rFonts w:ascii="Verdana" w:hAnsi="Verdana"/>
          <w:sz w:val="20"/>
        </w:rPr>
        <w:t>These results, like future results</w:t>
      </w:r>
      <w:r w:rsidR="000A0BA0">
        <w:rPr>
          <w:rFonts w:ascii="Verdana" w:hAnsi="Verdana"/>
          <w:sz w:val="20"/>
        </w:rPr>
        <w:t>,</w:t>
      </w:r>
      <w:r w:rsidRPr="00B9334F">
        <w:rPr>
          <w:rFonts w:ascii="Verdana" w:hAnsi="Verdana"/>
          <w:sz w:val="20"/>
        </w:rPr>
        <w:t xml:space="preserve"> are benchmarked to 2013 statewide 5Essentials data to allow for year-to-year </w:t>
      </w:r>
      <w:r w:rsidRPr="00B9334F">
        <w:rPr>
          <w:rFonts w:ascii="Verdana" w:hAnsi="Verdana"/>
          <w:sz w:val="20"/>
        </w:rPr>
        <w:lastRenderedPageBreak/>
        <w:t xml:space="preserve">comparison. </w:t>
      </w:r>
      <w:r w:rsidR="00E94E90">
        <w:rPr>
          <w:rFonts w:ascii="Verdana" w:hAnsi="Verdana"/>
          <w:sz w:val="20"/>
        </w:rPr>
        <w:t xml:space="preserve">The survey is based on </w:t>
      </w:r>
      <w:r w:rsidR="00E94E90" w:rsidRPr="00B9334F">
        <w:rPr>
          <w:rFonts w:ascii="Verdana" w:hAnsi="Verdana"/>
          <w:sz w:val="20"/>
        </w:rPr>
        <w:t xml:space="preserve">20 years of research by University of Chicago </w:t>
      </w:r>
      <w:r w:rsidR="00E94E90">
        <w:rPr>
          <w:rFonts w:ascii="Verdana" w:hAnsi="Verdana"/>
          <w:sz w:val="20"/>
        </w:rPr>
        <w:t>Consortium on Chicago School Research.</w:t>
      </w:r>
    </w:p>
    <w:p w:rsidR="00C6197F" w:rsidRPr="00B9334F" w:rsidRDefault="00DF2ADA" w:rsidP="00C6197F">
      <w:pPr>
        <w:rPr>
          <w:rFonts w:ascii="Verdana" w:hAnsi="Verdana"/>
          <w:sz w:val="20"/>
        </w:rPr>
      </w:pPr>
      <w:r w:rsidRPr="00B9334F">
        <w:rPr>
          <w:rFonts w:ascii="Verdana" w:hAnsi="Verdana"/>
          <w:noProof/>
          <w:sz w:val="20"/>
        </w:rPr>
        <w:drawing>
          <wp:anchor distT="0" distB="0" distL="114300" distR="114300" simplePos="0" relativeHeight="251661312" behindDoc="0" locked="0" layoutInCell="1" allowOverlap="1">
            <wp:simplePos x="0" y="0"/>
            <wp:positionH relativeFrom="column">
              <wp:posOffset>4626610</wp:posOffset>
            </wp:positionH>
            <wp:positionV relativeFrom="paragraph">
              <wp:posOffset>136525</wp:posOffset>
            </wp:positionV>
            <wp:extent cx="1645920" cy="169354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ssentials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920" cy="1693545"/>
                    </a:xfrm>
                    <a:prstGeom prst="rect">
                      <a:avLst/>
                    </a:prstGeom>
                  </pic:spPr>
                </pic:pic>
              </a:graphicData>
            </a:graphic>
          </wp:anchor>
        </w:drawing>
      </w:r>
    </w:p>
    <w:p w:rsidR="00C6197F" w:rsidRPr="00B9334F" w:rsidRDefault="00C6197F" w:rsidP="00C6197F">
      <w:pPr>
        <w:rPr>
          <w:rFonts w:ascii="Verdana" w:hAnsi="Verdana"/>
          <w:sz w:val="20"/>
        </w:rPr>
      </w:pPr>
      <w:r w:rsidRPr="00B9334F">
        <w:rPr>
          <w:rFonts w:ascii="Verdana" w:hAnsi="Verdana"/>
          <w:sz w:val="20"/>
        </w:rPr>
        <w:t>The 5Essentials measure performance on five school environment components found to be essential supports to student learning:</w:t>
      </w:r>
    </w:p>
    <w:p w:rsidR="00C6197F" w:rsidRPr="00B9334F" w:rsidRDefault="00C6197F" w:rsidP="009C68CE">
      <w:pPr>
        <w:ind w:left="180"/>
        <w:rPr>
          <w:rFonts w:ascii="Verdana" w:hAnsi="Verdana"/>
          <w:sz w:val="20"/>
        </w:rPr>
      </w:pPr>
      <w:r w:rsidRPr="00B9334F">
        <w:rPr>
          <w:rFonts w:ascii="Verdana" w:hAnsi="Verdana"/>
          <w:sz w:val="20"/>
        </w:rPr>
        <w:t>•</w:t>
      </w:r>
      <w:r w:rsidRPr="00B9334F">
        <w:rPr>
          <w:rFonts w:ascii="Verdana" w:hAnsi="Verdana"/>
          <w:sz w:val="20"/>
        </w:rPr>
        <w:tab/>
        <w:t>Collaborative Teachers: Do teachers collaborate to promote professional growth?</w:t>
      </w:r>
    </w:p>
    <w:p w:rsidR="00C6197F" w:rsidRPr="00B9334F" w:rsidRDefault="00C6197F" w:rsidP="009C68CE">
      <w:pPr>
        <w:ind w:left="180"/>
        <w:rPr>
          <w:rFonts w:ascii="Verdana" w:hAnsi="Verdana"/>
          <w:sz w:val="20"/>
        </w:rPr>
      </w:pPr>
      <w:r w:rsidRPr="00B9334F">
        <w:rPr>
          <w:rFonts w:ascii="Verdana" w:hAnsi="Verdana"/>
          <w:sz w:val="20"/>
        </w:rPr>
        <w:t>•</w:t>
      </w:r>
      <w:r w:rsidRPr="00B9334F">
        <w:rPr>
          <w:rFonts w:ascii="Verdana" w:hAnsi="Verdana"/>
          <w:sz w:val="20"/>
        </w:rPr>
        <w:tab/>
        <w:t>Involved Families: Does the entire staff build strong external relationships?</w:t>
      </w:r>
    </w:p>
    <w:p w:rsidR="00C6197F" w:rsidRPr="00B9334F" w:rsidRDefault="00C6197F" w:rsidP="009C68CE">
      <w:pPr>
        <w:ind w:left="180"/>
        <w:rPr>
          <w:rFonts w:ascii="Verdana" w:hAnsi="Verdana"/>
          <w:sz w:val="20"/>
        </w:rPr>
      </w:pPr>
      <w:r w:rsidRPr="00B9334F">
        <w:rPr>
          <w:rFonts w:ascii="Verdana" w:hAnsi="Verdana"/>
          <w:sz w:val="20"/>
        </w:rPr>
        <w:t>•</w:t>
      </w:r>
      <w:r w:rsidRPr="00B9334F">
        <w:rPr>
          <w:rFonts w:ascii="Verdana" w:hAnsi="Verdana"/>
          <w:sz w:val="20"/>
        </w:rPr>
        <w:tab/>
        <w:t>Ambitious Instruction: Are classes challenging and engaging?</w:t>
      </w:r>
    </w:p>
    <w:p w:rsidR="00C6197F" w:rsidRPr="00B9334F" w:rsidRDefault="00C6197F" w:rsidP="009C68CE">
      <w:pPr>
        <w:ind w:left="180"/>
        <w:rPr>
          <w:rFonts w:ascii="Verdana" w:hAnsi="Verdana"/>
          <w:sz w:val="20"/>
        </w:rPr>
      </w:pPr>
      <w:r w:rsidRPr="00B9334F">
        <w:rPr>
          <w:rFonts w:ascii="Verdana" w:hAnsi="Verdana"/>
          <w:sz w:val="20"/>
        </w:rPr>
        <w:t>•</w:t>
      </w:r>
      <w:r w:rsidRPr="00B9334F">
        <w:rPr>
          <w:rFonts w:ascii="Verdana" w:hAnsi="Verdana"/>
          <w:sz w:val="20"/>
        </w:rPr>
        <w:tab/>
        <w:t>Supportive Environment</w:t>
      </w:r>
      <w:r w:rsidR="00280E87">
        <w:rPr>
          <w:rFonts w:ascii="Verdana" w:hAnsi="Verdana"/>
          <w:sz w:val="20"/>
        </w:rPr>
        <w:t>: Is the school safe, demanding</w:t>
      </w:r>
      <w:r w:rsidRPr="00B9334F">
        <w:rPr>
          <w:rFonts w:ascii="Verdana" w:hAnsi="Verdana"/>
          <w:sz w:val="20"/>
        </w:rPr>
        <w:t xml:space="preserve"> and supportive?</w:t>
      </w:r>
    </w:p>
    <w:p w:rsidR="00C6197F" w:rsidRPr="00B9334F" w:rsidRDefault="001A6F18" w:rsidP="009C68CE">
      <w:pPr>
        <w:ind w:left="180"/>
        <w:rPr>
          <w:rFonts w:ascii="Verdana" w:hAnsi="Verdana"/>
          <w:sz w:val="20"/>
        </w:rPr>
      </w:pPr>
      <w:r>
        <w:rPr>
          <w:rFonts w:ascii="Verdana" w:hAnsi="Verdana"/>
          <w:noProof/>
          <w:sz w:val="20"/>
        </w:rPr>
        <mc:AlternateContent>
          <mc:Choice Requires="wps">
            <w:drawing>
              <wp:anchor distT="0" distB="0" distL="114300" distR="114300" simplePos="0" relativeHeight="251663360" behindDoc="0" locked="0" layoutInCell="1" allowOverlap="1">
                <wp:simplePos x="0" y="0"/>
                <wp:positionH relativeFrom="column">
                  <wp:posOffset>4761865</wp:posOffset>
                </wp:positionH>
                <wp:positionV relativeFrom="paragraph">
                  <wp:posOffset>132080</wp:posOffset>
                </wp:positionV>
                <wp:extent cx="1359535" cy="20828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208280"/>
                        </a:xfrm>
                        <a:prstGeom prst="rect">
                          <a:avLst/>
                        </a:prstGeom>
                        <a:solidFill>
                          <a:srgbClr val="FFFFFF"/>
                        </a:solidFill>
                        <a:ln w="9525">
                          <a:noFill/>
                          <a:miter lim="800000"/>
                          <a:headEnd/>
                          <a:tailEnd/>
                        </a:ln>
                      </wps:spPr>
                      <wps:txbx>
                        <w:txbxContent>
                          <w:p w:rsidR="00B9334F" w:rsidRPr="00B9334F" w:rsidRDefault="00B9334F">
                            <w:pPr>
                              <w:rPr>
                                <w:sz w:val="16"/>
                              </w:rPr>
                            </w:pPr>
                            <w:r w:rsidRPr="00B9334F">
                              <w:rPr>
                                <w:sz w:val="16"/>
                              </w:rPr>
                              <w:t>Figure 1: The 5Essentials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74.95pt;margin-top:10.4pt;width:107.05pt;height:16.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" stroked="f">
                <v:textbox style="mso-fit-shape-to-text:t">
                  <w:txbxContent>
                    <w:p w:rsidR="00B9334F" w:rsidRPr="00B9334F" w:rsidRDefault="00B9334F">
                      <w:pPr>
                        <w:rPr>
                          <w:sz w:val="16"/>
                        </w:rPr>
                      </w:pPr>
                      <w:r w:rsidRPr="00B9334F">
                        <w:rPr>
                          <w:sz w:val="16"/>
                        </w:rPr>
                        <w:t>Figure 1: The 5Essentials</w:t>
                      </w:r>
                    </w:p>
                  </w:txbxContent>
                </v:textbox>
                <w10:wrap type="square"/>
              </v:shape>
            </w:pict>
          </mc:Fallback>
        </mc:AlternateContent>
      </w:r>
      <w:r w:rsidR="00C6197F" w:rsidRPr="00B9334F">
        <w:rPr>
          <w:rFonts w:ascii="Verdana" w:hAnsi="Verdana"/>
          <w:sz w:val="20"/>
        </w:rPr>
        <w:t>•</w:t>
      </w:r>
      <w:r w:rsidR="00C6197F" w:rsidRPr="00B9334F">
        <w:rPr>
          <w:rFonts w:ascii="Verdana" w:hAnsi="Verdana"/>
          <w:sz w:val="20"/>
        </w:rPr>
        <w:tab/>
        <w:t>Effective Leaders: Do principals and teachers implement a shared vision for success?</w:t>
      </w:r>
    </w:p>
    <w:p w:rsidR="00C6197F" w:rsidRPr="00B9334F" w:rsidRDefault="00C6197F" w:rsidP="00C6197F">
      <w:pPr>
        <w:rPr>
          <w:rFonts w:ascii="Verdana" w:hAnsi="Verdana"/>
          <w:sz w:val="20"/>
        </w:rPr>
      </w:pPr>
    </w:p>
    <w:p w:rsidR="00C6197F" w:rsidRPr="00B9334F" w:rsidRDefault="00C6197F" w:rsidP="00C6197F">
      <w:pPr>
        <w:rPr>
          <w:rFonts w:ascii="Verdana" w:hAnsi="Verdana"/>
          <w:sz w:val="20"/>
        </w:rPr>
      </w:pPr>
      <w:r w:rsidRPr="00B9334F">
        <w:rPr>
          <w:rFonts w:ascii="Verdana" w:hAnsi="Verdana"/>
          <w:b/>
          <w:sz w:val="20"/>
        </w:rPr>
        <w:t>WorkKeys</w:t>
      </w:r>
      <w:r w:rsidRPr="00B9334F">
        <w:rPr>
          <w:rFonts w:ascii="Verdana" w:hAnsi="Verdana"/>
          <w:sz w:val="20"/>
        </w:rPr>
        <w:t>: The Illinois Report Card now displays student-level results of the optional ACT WorkKeys career skills assessments.</w:t>
      </w:r>
      <w:r w:rsidR="000A0BA0">
        <w:rPr>
          <w:rFonts w:ascii="Verdana" w:hAnsi="Verdana"/>
          <w:sz w:val="20"/>
        </w:rPr>
        <w:t xml:space="preserve"> </w:t>
      </w:r>
      <w:r w:rsidR="00CA34BA">
        <w:rPr>
          <w:rFonts w:ascii="Verdana" w:hAnsi="Verdana"/>
          <w:sz w:val="20"/>
        </w:rPr>
        <w:t xml:space="preserve">The WorkKeys </w:t>
      </w:r>
      <w:r w:rsidR="006F5D7C">
        <w:rPr>
          <w:rFonts w:ascii="Verdana" w:hAnsi="Verdana"/>
          <w:sz w:val="20"/>
        </w:rPr>
        <w:t>is a job skills assessment system that measures both foundational and soft skills that are helpful in assessing career</w:t>
      </w:r>
      <w:r w:rsidR="00A2142B">
        <w:rPr>
          <w:rFonts w:ascii="Verdana" w:hAnsi="Verdana"/>
          <w:sz w:val="20"/>
        </w:rPr>
        <w:t xml:space="preserve"> </w:t>
      </w:r>
      <w:r w:rsidR="006F5D7C">
        <w:rPr>
          <w:rFonts w:ascii="Verdana" w:hAnsi="Verdana"/>
          <w:sz w:val="20"/>
        </w:rPr>
        <w:t xml:space="preserve">readiness.  </w:t>
      </w:r>
    </w:p>
    <w:p w:rsidR="00C6197F" w:rsidRPr="00B9334F" w:rsidRDefault="00C6197F" w:rsidP="00C6197F">
      <w:pPr>
        <w:rPr>
          <w:rFonts w:ascii="Verdana" w:hAnsi="Verdana"/>
          <w:sz w:val="20"/>
        </w:rPr>
      </w:pPr>
    </w:p>
    <w:p w:rsidR="00C6197F" w:rsidRPr="00B9334F" w:rsidRDefault="00C6197F" w:rsidP="00C6197F">
      <w:pPr>
        <w:rPr>
          <w:rFonts w:ascii="Verdana" w:hAnsi="Verdana"/>
          <w:sz w:val="20"/>
        </w:rPr>
      </w:pPr>
      <w:r w:rsidRPr="00B9334F">
        <w:rPr>
          <w:rFonts w:ascii="Verdana" w:hAnsi="Verdana"/>
          <w:b/>
          <w:sz w:val="20"/>
        </w:rPr>
        <w:t>Expanded At-a-Glance Highlights</w:t>
      </w:r>
      <w:r w:rsidRPr="00B9334F">
        <w:rPr>
          <w:rFonts w:ascii="Verdana" w:hAnsi="Verdana"/>
          <w:sz w:val="20"/>
        </w:rPr>
        <w:t xml:space="preserve">: Information on </w:t>
      </w:r>
      <w:r w:rsidR="007E4AD3">
        <w:rPr>
          <w:rFonts w:ascii="Verdana" w:hAnsi="Verdana"/>
          <w:sz w:val="20"/>
        </w:rPr>
        <w:t>s</w:t>
      </w:r>
      <w:r w:rsidRPr="00B9334F">
        <w:rPr>
          <w:rFonts w:ascii="Verdana" w:hAnsi="Verdana"/>
          <w:sz w:val="20"/>
        </w:rPr>
        <w:t xml:space="preserve">chool </w:t>
      </w:r>
      <w:r w:rsidR="007E4AD3">
        <w:rPr>
          <w:rFonts w:ascii="Verdana" w:hAnsi="Verdana"/>
          <w:sz w:val="20"/>
        </w:rPr>
        <w:t>p</w:t>
      </w:r>
      <w:r w:rsidRPr="00B9334F">
        <w:rPr>
          <w:rFonts w:ascii="Verdana" w:hAnsi="Verdana"/>
          <w:sz w:val="20"/>
        </w:rPr>
        <w:t>ersonnel</w:t>
      </w:r>
      <w:r w:rsidR="007E4AD3">
        <w:rPr>
          <w:rFonts w:ascii="Verdana" w:hAnsi="Verdana"/>
          <w:sz w:val="20"/>
        </w:rPr>
        <w:t>,</w:t>
      </w:r>
      <w:r w:rsidRPr="00B9334F">
        <w:rPr>
          <w:rFonts w:ascii="Verdana" w:hAnsi="Verdana"/>
          <w:sz w:val="20"/>
        </w:rPr>
        <w:t xml:space="preserve"> </w:t>
      </w:r>
      <w:r w:rsidR="007E4AD3">
        <w:rPr>
          <w:rFonts w:ascii="Verdana" w:hAnsi="Verdana"/>
          <w:sz w:val="20"/>
        </w:rPr>
        <w:t>r</w:t>
      </w:r>
      <w:r w:rsidRPr="00B9334F">
        <w:rPr>
          <w:rFonts w:ascii="Verdana" w:hAnsi="Verdana"/>
          <w:sz w:val="20"/>
        </w:rPr>
        <w:t xml:space="preserve">esources and </w:t>
      </w:r>
      <w:r w:rsidR="007E4AD3">
        <w:rPr>
          <w:rFonts w:ascii="Verdana" w:hAnsi="Verdana"/>
          <w:sz w:val="20"/>
        </w:rPr>
        <w:t>s</w:t>
      </w:r>
      <w:r w:rsidRPr="00B9334F">
        <w:rPr>
          <w:rFonts w:ascii="Verdana" w:hAnsi="Verdana"/>
          <w:sz w:val="20"/>
        </w:rPr>
        <w:t xml:space="preserve">chool </w:t>
      </w:r>
      <w:r w:rsidR="007E4AD3">
        <w:rPr>
          <w:rFonts w:ascii="Verdana" w:hAnsi="Verdana"/>
          <w:sz w:val="20"/>
        </w:rPr>
        <w:t>f</w:t>
      </w:r>
      <w:r w:rsidRPr="00B9334F">
        <w:rPr>
          <w:rFonts w:ascii="Verdana" w:hAnsi="Verdana"/>
          <w:sz w:val="20"/>
        </w:rPr>
        <w:t xml:space="preserve">acilities will now appear on the school’s </w:t>
      </w:r>
      <w:hyperlink r:id="rId9" w:history="1">
        <w:r w:rsidRPr="006F5D7C">
          <w:rPr>
            <w:rStyle w:val="Hyperlink"/>
            <w:rFonts w:ascii="Verdana" w:hAnsi="Verdana"/>
            <w:sz w:val="20"/>
          </w:rPr>
          <w:t>At-</w:t>
        </w:r>
        <w:r w:rsidR="006F5D7C" w:rsidRPr="006F5D7C">
          <w:rPr>
            <w:rStyle w:val="Hyperlink"/>
            <w:rFonts w:ascii="Verdana" w:hAnsi="Verdana"/>
            <w:sz w:val="20"/>
          </w:rPr>
          <w:t>a</w:t>
        </w:r>
        <w:r w:rsidRPr="006F5D7C">
          <w:rPr>
            <w:rStyle w:val="Hyperlink"/>
            <w:rFonts w:ascii="Verdana" w:hAnsi="Verdana"/>
            <w:sz w:val="20"/>
          </w:rPr>
          <w:t>-Glance Highlights</w:t>
        </w:r>
      </w:hyperlink>
      <w:r w:rsidRPr="00B9334F">
        <w:rPr>
          <w:rFonts w:ascii="Verdana" w:hAnsi="Verdana"/>
          <w:sz w:val="20"/>
        </w:rPr>
        <w:t>.</w:t>
      </w:r>
    </w:p>
    <w:p w:rsidR="009C68CE" w:rsidRPr="00B9334F" w:rsidRDefault="009C68CE" w:rsidP="00C6197F">
      <w:pPr>
        <w:rPr>
          <w:rFonts w:ascii="Verdana" w:hAnsi="Verdana"/>
          <w:sz w:val="20"/>
        </w:rPr>
      </w:pPr>
    </w:p>
    <w:p w:rsidR="009C68CE" w:rsidRDefault="009C68CE" w:rsidP="00C6197F">
      <w:pPr>
        <w:rPr>
          <w:rFonts w:ascii="Verdana" w:hAnsi="Verdana"/>
          <w:sz w:val="20"/>
        </w:rPr>
      </w:pPr>
      <w:r w:rsidRPr="00B9334F">
        <w:rPr>
          <w:rFonts w:ascii="Verdana" w:hAnsi="Verdana"/>
          <w:b/>
          <w:sz w:val="20"/>
        </w:rPr>
        <w:t>ACCESS</w:t>
      </w:r>
      <w:r w:rsidRPr="00B9334F">
        <w:rPr>
          <w:rFonts w:ascii="Verdana" w:hAnsi="Verdana"/>
          <w:sz w:val="20"/>
        </w:rPr>
        <w:t xml:space="preserve">: The ACCESS tests English language proficiency for English Language Learner students, who make up about 14 percent of the Illinois </w:t>
      </w:r>
      <w:r w:rsidR="000A0BA0">
        <w:rPr>
          <w:rFonts w:ascii="Verdana" w:hAnsi="Verdana"/>
          <w:sz w:val="20"/>
        </w:rPr>
        <w:t xml:space="preserve">public schools </w:t>
      </w:r>
      <w:r w:rsidRPr="00B9334F">
        <w:rPr>
          <w:rFonts w:ascii="Verdana" w:hAnsi="Verdana"/>
          <w:sz w:val="20"/>
        </w:rPr>
        <w:t xml:space="preserve">student population. </w:t>
      </w:r>
    </w:p>
    <w:p w:rsidR="008838A6" w:rsidRPr="00B9334F" w:rsidRDefault="008838A6" w:rsidP="00C6197F">
      <w:pPr>
        <w:rPr>
          <w:rFonts w:ascii="Verdana" w:hAnsi="Verdana"/>
          <w:b/>
          <w:sz w:val="20"/>
        </w:rPr>
      </w:pPr>
    </w:p>
    <w:p w:rsidR="00C6197F" w:rsidRPr="00B9334F" w:rsidRDefault="00C6197F" w:rsidP="00C6197F">
      <w:pPr>
        <w:rPr>
          <w:rFonts w:ascii="Verdana" w:hAnsi="Verdana"/>
          <w:sz w:val="20"/>
        </w:rPr>
      </w:pPr>
      <w:r w:rsidRPr="00B9334F">
        <w:rPr>
          <w:rFonts w:ascii="Verdana" w:hAnsi="Verdana"/>
          <w:b/>
          <w:sz w:val="20"/>
        </w:rPr>
        <w:t>I</w:t>
      </w:r>
      <w:r w:rsidR="00C71DF3">
        <w:rPr>
          <w:rFonts w:ascii="Verdana" w:hAnsi="Verdana"/>
          <w:b/>
          <w:sz w:val="20"/>
        </w:rPr>
        <w:t>llinois Alternate Assessment (I</w:t>
      </w:r>
      <w:r w:rsidRPr="00B9334F">
        <w:rPr>
          <w:rFonts w:ascii="Verdana" w:hAnsi="Verdana"/>
          <w:b/>
          <w:sz w:val="20"/>
        </w:rPr>
        <w:t>AA</w:t>
      </w:r>
      <w:r w:rsidR="00C71DF3">
        <w:rPr>
          <w:rFonts w:ascii="Verdana" w:hAnsi="Verdana"/>
          <w:b/>
          <w:sz w:val="20"/>
        </w:rPr>
        <w:t>)</w:t>
      </w:r>
      <w:r w:rsidRPr="00B9334F">
        <w:rPr>
          <w:rFonts w:ascii="Verdana" w:hAnsi="Verdana"/>
          <w:sz w:val="20"/>
        </w:rPr>
        <w:t>: The IAA tests performance for students with significant cognitive disabilities.</w:t>
      </w:r>
    </w:p>
    <w:p w:rsidR="00C6197F" w:rsidRPr="00B9334F" w:rsidRDefault="00C6197F" w:rsidP="00C6197F">
      <w:pPr>
        <w:rPr>
          <w:rFonts w:ascii="Verdana" w:hAnsi="Verdana"/>
          <w:sz w:val="20"/>
        </w:rPr>
      </w:pPr>
    </w:p>
    <w:p w:rsidR="00C6197F" w:rsidRPr="00B9334F" w:rsidRDefault="00C6197F" w:rsidP="00C6197F">
      <w:pPr>
        <w:rPr>
          <w:rFonts w:ascii="Verdana" w:hAnsi="Verdana"/>
          <w:sz w:val="20"/>
        </w:rPr>
      </w:pPr>
      <w:r w:rsidRPr="00B9334F">
        <w:rPr>
          <w:rFonts w:ascii="Verdana" w:hAnsi="Verdana"/>
          <w:b/>
          <w:sz w:val="20"/>
        </w:rPr>
        <w:t>Performance Levels</w:t>
      </w:r>
      <w:r w:rsidRPr="00B9334F">
        <w:rPr>
          <w:rFonts w:ascii="Verdana" w:hAnsi="Verdana"/>
          <w:sz w:val="20"/>
        </w:rPr>
        <w:t xml:space="preserve">: Information </w:t>
      </w:r>
      <w:r w:rsidR="006F5D7C">
        <w:rPr>
          <w:rFonts w:ascii="Verdana" w:hAnsi="Verdana"/>
          <w:sz w:val="20"/>
        </w:rPr>
        <w:t xml:space="preserve">previously reporting </w:t>
      </w:r>
      <w:r w:rsidRPr="00B9334F">
        <w:rPr>
          <w:rFonts w:ascii="Verdana" w:hAnsi="Verdana"/>
          <w:sz w:val="20"/>
        </w:rPr>
        <w:t>the percent</w:t>
      </w:r>
      <w:r w:rsidR="00280E87">
        <w:rPr>
          <w:rFonts w:ascii="Verdana" w:hAnsi="Verdana"/>
          <w:sz w:val="20"/>
        </w:rPr>
        <w:t>age</w:t>
      </w:r>
      <w:r w:rsidRPr="00B9334F">
        <w:rPr>
          <w:rFonts w:ascii="Verdana" w:hAnsi="Verdana"/>
          <w:sz w:val="20"/>
        </w:rPr>
        <w:t xml:space="preserve"> of students meeting and exceeding standards is now supplemented by detailed information on test performance levels, showing the percent</w:t>
      </w:r>
      <w:r w:rsidR="00280E87">
        <w:rPr>
          <w:rFonts w:ascii="Verdana" w:hAnsi="Verdana"/>
          <w:sz w:val="20"/>
        </w:rPr>
        <w:t>age</w:t>
      </w:r>
      <w:r w:rsidRPr="00B9334F">
        <w:rPr>
          <w:rFonts w:ascii="Verdana" w:hAnsi="Verdana"/>
          <w:sz w:val="20"/>
        </w:rPr>
        <w:t xml:space="preserve"> of students at each performance level across years.</w:t>
      </w:r>
    </w:p>
    <w:p w:rsidR="00C6197F" w:rsidRPr="00B9334F" w:rsidRDefault="00C6197F" w:rsidP="00C6197F">
      <w:pPr>
        <w:rPr>
          <w:rFonts w:ascii="Verdana" w:hAnsi="Verdana"/>
          <w:sz w:val="20"/>
        </w:rPr>
      </w:pPr>
    </w:p>
    <w:p w:rsidR="00C6197F" w:rsidRPr="00B9334F" w:rsidRDefault="00C6197F" w:rsidP="00C6197F">
      <w:pPr>
        <w:rPr>
          <w:rFonts w:ascii="Verdana" w:hAnsi="Verdana"/>
          <w:sz w:val="20"/>
        </w:rPr>
      </w:pPr>
      <w:r w:rsidRPr="00B9334F">
        <w:rPr>
          <w:rFonts w:ascii="Verdana" w:hAnsi="Verdana"/>
          <w:b/>
          <w:sz w:val="20"/>
        </w:rPr>
        <w:t>District Finances</w:t>
      </w:r>
      <w:r w:rsidRPr="00B9334F">
        <w:rPr>
          <w:rFonts w:ascii="Verdana" w:hAnsi="Verdana"/>
          <w:sz w:val="20"/>
        </w:rPr>
        <w:t xml:space="preserve">: The </w:t>
      </w:r>
      <w:r w:rsidR="007E4AD3">
        <w:rPr>
          <w:rFonts w:ascii="Verdana" w:hAnsi="Verdana"/>
          <w:sz w:val="20"/>
        </w:rPr>
        <w:t xml:space="preserve">Illinois </w:t>
      </w:r>
      <w:r w:rsidRPr="00B9334F">
        <w:rPr>
          <w:rFonts w:ascii="Verdana" w:hAnsi="Verdana"/>
          <w:sz w:val="20"/>
        </w:rPr>
        <w:t xml:space="preserve">Report Card now displays </w:t>
      </w:r>
      <w:r w:rsidR="000A0BA0">
        <w:rPr>
          <w:rFonts w:ascii="Verdana" w:hAnsi="Verdana"/>
          <w:sz w:val="20"/>
        </w:rPr>
        <w:t xml:space="preserve">district-level </w:t>
      </w:r>
      <w:r w:rsidRPr="00B9334F">
        <w:rPr>
          <w:rFonts w:ascii="Verdana" w:hAnsi="Verdana"/>
          <w:sz w:val="20"/>
        </w:rPr>
        <w:t>financial information, including revenues and expenditures, reported in both dollars and percentages. One</w:t>
      </w:r>
      <w:r w:rsidR="00280E87">
        <w:rPr>
          <w:rFonts w:ascii="Verdana" w:hAnsi="Verdana"/>
          <w:sz w:val="20"/>
        </w:rPr>
        <w:t>-</w:t>
      </w:r>
      <w:r w:rsidRPr="00B9334F">
        <w:rPr>
          <w:rFonts w:ascii="Verdana" w:hAnsi="Verdana"/>
          <w:sz w:val="20"/>
        </w:rPr>
        <w:t>year financial data is available, as is five</w:t>
      </w:r>
      <w:r w:rsidR="00280E87">
        <w:rPr>
          <w:rFonts w:ascii="Verdana" w:hAnsi="Verdana"/>
          <w:sz w:val="20"/>
        </w:rPr>
        <w:t>-</w:t>
      </w:r>
      <w:r w:rsidRPr="00B9334F">
        <w:rPr>
          <w:rFonts w:ascii="Verdana" w:hAnsi="Verdana"/>
          <w:sz w:val="20"/>
        </w:rPr>
        <w:t xml:space="preserve"> and </w:t>
      </w:r>
      <w:r w:rsidR="00280E87">
        <w:rPr>
          <w:rFonts w:ascii="Verdana" w:hAnsi="Verdana"/>
          <w:sz w:val="20"/>
        </w:rPr>
        <w:t>10</w:t>
      </w:r>
      <w:r w:rsidRPr="00B9334F">
        <w:rPr>
          <w:rFonts w:ascii="Verdana" w:hAnsi="Verdana"/>
          <w:sz w:val="20"/>
        </w:rPr>
        <w:t>-year trend data.</w:t>
      </w:r>
    </w:p>
    <w:p w:rsidR="00C6197F" w:rsidRPr="00B9334F" w:rsidRDefault="00C6197F" w:rsidP="00C6197F">
      <w:pPr>
        <w:rPr>
          <w:rFonts w:ascii="Verdana" w:hAnsi="Verdana"/>
          <w:sz w:val="20"/>
        </w:rPr>
      </w:pPr>
    </w:p>
    <w:p w:rsidR="00C6197F" w:rsidRPr="00B9334F" w:rsidRDefault="00C6197F" w:rsidP="009C68CE">
      <w:pPr>
        <w:jc w:val="center"/>
        <w:rPr>
          <w:rFonts w:ascii="Verdana" w:hAnsi="Verdana"/>
          <w:b/>
          <w:sz w:val="20"/>
        </w:rPr>
      </w:pPr>
      <w:r w:rsidRPr="00B9334F">
        <w:rPr>
          <w:rFonts w:ascii="Verdana" w:hAnsi="Verdana"/>
          <w:b/>
          <w:sz w:val="20"/>
        </w:rPr>
        <w:t>New Features</w:t>
      </w:r>
    </w:p>
    <w:p w:rsidR="00C6197F" w:rsidRPr="00B9334F" w:rsidRDefault="00C6197F" w:rsidP="00C6197F">
      <w:pPr>
        <w:rPr>
          <w:rFonts w:ascii="Verdana" w:hAnsi="Verdana"/>
          <w:sz w:val="20"/>
        </w:rPr>
      </w:pPr>
    </w:p>
    <w:p w:rsidR="00C6197F" w:rsidRPr="00B9334F" w:rsidRDefault="00C6197F" w:rsidP="00C6197F">
      <w:pPr>
        <w:rPr>
          <w:rFonts w:ascii="Verdana" w:hAnsi="Verdana"/>
          <w:sz w:val="20"/>
        </w:rPr>
      </w:pPr>
      <w:r w:rsidRPr="00B9334F">
        <w:rPr>
          <w:rFonts w:ascii="Verdana" w:hAnsi="Verdana"/>
          <w:b/>
          <w:sz w:val="20"/>
        </w:rPr>
        <w:t>Illinois.5-Essentials.org</w:t>
      </w:r>
      <w:r w:rsidRPr="00B9334F">
        <w:rPr>
          <w:rFonts w:ascii="Verdana" w:hAnsi="Verdana"/>
          <w:sz w:val="20"/>
        </w:rPr>
        <w:t>: This site provides in-depth features for examining 5Essentials results, open to the public Oct</w:t>
      </w:r>
      <w:r w:rsidR="00280E87">
        <w:rPr>
          <w:rFonts w:ascii="Verdana" w:hAnsi="Verdana"/>
          <w:sz w:val="20"/>
        </w:rPr>
        <w:t>. 31</w:t>
      </w:r>
      <w:r w:rsidRPr="00B9334F">
        <w:rPr>
          <w:rFonts w:ascii="Verdana" w:hAnsi="Verdana"/>
          <w:sz w:val="20"/>
        </w:rPr>
        <w:t xml:space="preserve">.Through this site, parents, educators and community members have access to </w:t>
      </w:r>
      <w:r w:rsidR="00C71DF3">
        <w:rPr>
          <w:rFonts w:ascii="Verdana" w:hAnsi="Verdana"/>
          <w:sz w:val="20"/>
        </w:rPr>
        <w:t xml:space="preserve">detailed </w:t>
      </w:r>
      <w:r w:rsidRPr="00B9334F">
        <w:rPr>
          <w:rFonts w:ascii="Verdana" w:hAnsi="Verdana"/>
          <w:sz w:val="20"/>
        </w:rPr>
        <w:t xml:space="preserve">5Essentials </w:t>
      </w:r>
      <w:r w:rsidR="006F5D7C">
        <w:rPr>
          <w:rFonts w:ascii="Verdana" w:hAnsi="Verdana"/>
          <w:sz w:val="20"/>
        </w:rPr>
        <w:t>results</w:t>
      </w:r>
      <w:r w:rsidRPr="00B9334F">
        <w:rPr>
          <w:rFonts w:ascii="Verdana" w:hAnsi="Verdana"/>
          <w:sz w:val="20"/>
        </w:rPr>
        <w:t>. The site provides:</w:t>
      </w:r>
    </w:p>
    <w:p w:rsidR="00C6197F" w:rsidRPr="00B9334F" w:rsidRDefault="00C6197F" w:rsidP="009C68CE">
      <w:pPr>
        <w:ind w:left="180"/>
        <w:rPr>
          <w:rFonts w:ascii="Verdana" w:hAnsi="Verdana"/>
          <w:sz w:val="20"/>
        </w:rPr>
      </w:pPr>
      <w:r w:rsidRPr="00B9334F">
        <w:rPr>
          <w:rFonts w:ascii="Verdana" w:hAnsi="Verdana"/>
          <w:sz w:val="20"/>
        </w:rPr>
        <w:t>•</w:t>
      </w:r>
      <w:r w:rsidRPr="00B9334F">
        <w:rPr>
          <w:rFonts w:ascii="Verdana" w:hAnsi="Verdana"/>
          <w:sz w:val="20"/>
        </w:rPr>
        <w:tab/>
        <w:t>Each school’s overall score.</w:t>
      </w:r>
    </w:p>
    <w:p w:rsidR="00C6197F" w:rsidRPr="00B9334F" w:rsidRDefault="00C6197F" w:rsidP="009C68CE">
      <w:pPr>
        <w:ind w:left="180"/>
        <w:rPr>
          <w:rFonts w:ascii="Verdana" w:hAnsi="Verdana"/>
          <w:sz w:val="20"/>
        </w:rPr>
      </w:pPr>
      <w:r w:rsidRPr="00B9334F">
        <w:rPr>
          <w:rFonts w:ascii="Verdana" w:hAnsi="Verdana"/>
          <w:sz w:val="20"/>
        </w:rPr>
        <w:t>•</w:t>
      </w:r>
      <w:r w:rsidRPr="00B9334F">
        <w:rPr>
          <w:rFonts w:ascii="Verdana" w:hAnsi="Verdana"/>
          <w:sz w:val="20"/>
        </w:rPr>
        <w:tab/>
      </w:r>
      <w:r w:rsidR="000A0BA0">
        <w:rPr>
          <w:rFonts w:ascii="Verdana" w:hAnsi="Verdana"/>
          <w:sz w:val="20"/>
        </w:rPr>
        <w:t>Scores for each of the five “</w:t>
      </w:r>
      <w:r w:rsidRPr="00B9334F">
        <w:rPr>
          <w:rFonts w:ascii="Verdana" w:hAnsi="Verdana"/>
          <w:sz w:val="20"/>
        </w:rPr>
        <w:t>Essentials</w:t>
      </w:r>
      <w:r w:rsidR="000A0BA0">
        <w:rPr>
          <w:rFonts w:ascii="Verdana" w:hAnsi="Verdana"/>
          <w:sz w:val="20"/>
        </w:rPr>
        <w:t>,” or primary components for school success.</w:t>
      </w:r>
      <w:r w:rsidRPr="00B9334F">
        <w:rPr>
          <w:rFonts w:ascii="Verdana" w:hAnsi="Verdana"/>
          <w:sz w:val="20"/>
        </w:rPr>
        <w:t xml:space="preserve"> </w:t>
      </w:r>
    </w:p>
    <w:p w:rsidR="00C6197F" w:rsidRPr="00B9334F" w:rsidRDefault="00C6197F" w:rsidP="009C68CE">
      <w:pPr>
        <w:ind w:left="180"/>
        <w:rPr>
          <w:rFonts w:ascii="Verdana" w:hAnsi="Verdana"/>
          <w:sz w:val="20"/>
        </w:rPr>
      </w:pPr>
      <w:r w:rsidRPr="00B9334F">
        <w:rPr>
          <w:rFonts w:ascii="Verdana" w:hAnsi="Verdana"/>
          <w:sz w:val="20"/>
        </w:rPr>
        <w:t>•</w:t>
      </w:r>
      <w:r w:rsidRPr="00B9334F">
        <w:rPr>
          <w:rFonts w:ascii="Verdana" w:hAnsi="Verdana"/>
          <w:sz w:val="20"/>
        </w:rPr>
        <w:tab/>
      </w:r>
      <w:r w:rsidR="000E4E0C">
        <w:rPr>
          <w:rFonts w:ascii="Verdana" w:hAnsi="Verdana"/>
          <w:sz w:val="20"/>
        </w:rPr>
        <w:t>S</w:t>
      </w:r>
      <w:r w:rsidRPr="00B9334F">
        <w:rPr>
          <w:rFonts w:ascii="Verdana" w:hAnsi="Verdana"/>
          <w:sz w:val="20"/>
        </w:rPr>
        <w:t>cores that are used to calculate each essential (e.g.</w:t>
      </w:r>
      <w:r w:rsidR="00280E87">
        <w:rPr>
          <w:rFonts w:ascii="Verdana" w:hAnsi="Verdana"/>
          <w:sz w:val="20"/>
        </w:rPr>
        <w:t>,</w:t>
      </w:r>
      <w:r w:rsidRPr="00B9334F">
        <w:rPr>
          <w:rFonts w:ascii="Verdana" w:hAnsi="Verdana"/>
          <w:sz w:val="20"/>
        </w:rPr>
        <w:t xml:space="preserve"> Quality of Student Discussion).</w:t>
      </w:r>
    </w:p>
    <w:p w:rsidR="00C6197F" w:rsidRPr="00B9334F" w:rsidRDefault="00C6197F" w:rsidP="009C68CE">
      <w:pPr>
        <w:ind w:left="180"/>
        <w:rPr>
          <w:rFonts w:ascii="Verdana" w:hAnsi="Verdana"/>
          <w:sz w:val="20"/>
        </w:rPr>
      </w:pPr>
      <w:r w:rsidRPr="00B9334F">
        <w:rPr>
          <w:rFonts w:ascii="Verdana" w:hAnsi="Verdana"/>
          <w:sz w:val="20"/>
        </w:rPr>
        <w:t>•</w:t>
      </w:r>
      <w:r w:rsidRPr="00B9334F">
        <w:rPr>
          <w:rFonts w:ascii="Verdana" w:hAnsi="Verdana"/>
          <w:sz w:val="20"/>
        </w:rPr>
        <w:tab/>
        <w:t>Individual question scores used to calculate each measure.</w:t>
      </w:r>
    </w:p>
    <w:p w:rsidR="00C6197F" w:rsidRPr="00B9334F" w:rsidRDefault="00C6197F" w:rsidP="009C68CE">
      <w:pPr>
        <w:ind w:left="180"/>
        <w:rPr>
          <w:rFonts w:ascii="Verdana" w:hAnsi="Verdana"/>
          <w:sz w:val="20"/>
        </w:rPr>
      </w:pPr>
      <w:r w:rsidRPr="00B9334F">
        <w:rPr>
          <w:rFonts w:ascii="Verdana" w:hAnsi="Verdana"/>
          <w:sz w:val="20"/>
        </w:rPr>
        <w:t>•</w:t>
      </w:r>
      <w:r w:rsidR="00280E87">
        <w:rPr>
          <w:rFonts w:ascii="Verdana" w:hAnsi="Verdana"/>
          <w:sz w:val="20"/>
        </w:rPr>
        <w:tab/>
        <w:t>Comparison, trend</w:t>
      </w:r>
      <w:r w:rsidRPr="00B9334F">
        <w:rPr>
          <w:rFonts w:ascii="Verdana" w:hAnsi="Verdana"/>
          <w:sz w:val="20"/>
        </w:rPr>
        <w:t xml:space="preserve"> and download options.</w:t>
      </w:r>
    </w:p>
    <w:p w:rsidR="00C6197F" w:rsidRPr="00B9334F" w:rsidRDefault="00C6197F" w:rsidP="00C6197F">
      <w:pPr>
        <w:rPr>
          <w:rFonts w:ascii="Verdana" w:hAnsi="Verdana"/>
          <w:sz w:val="20"/>
        </w:rPr>
      </w:pPr>
    </w:p>
    <w:p w:rsidR="00C6197F" w:rsidRPr="00B9334F" w:rsidRDefault="00C6197F" w:rsidP="00C6197F">
      <w:pPr>
        <w:rPr>
          <w:rFonts w:ascii="Verdana" w:hAnsi="Verdana"/>
          <w:sz w:val="20"/>
        </w:rPr>
      </w:pPr>
      <w:r w:rsidRPr="00B9334F">
        <w:rPr>
          <w:rFonts w:ascii="Verdana" w:hAnsi="Verdana"/>
          <w:b/>
          <w:sz w:val="20"/>
        </w:rPr>
        <w:t>Compare Schools</w:t>
      </w:r>
      <w:r w:rsidRPr="00B9334F">
        <w:rPr>
          <w:rFonts w:ascii="Verdana" w:hAnsi="Verdana"/>
          <w:sz w:val="20"/>
        </w:rPr>
        <w:t>: Beginning in 2014, Illinois Report Card users are able to compare various key performance metrics of up to four schools. This comparison includes highlights of the courses and programs offered at each school, as well as student achievement growth, class size, test achievement, district finances, student mobility, and student demographics.</w:t>
      </w:r>
    </w:p>
    <w:p w:rsidR="00C6197F" w:rsidRPr="00B9334F" w:rsidRDefault="00C6197F" w:rsidP="00C6197F">
      <w:pPr>
        <w:rPr>
          <w:rFonts w:ascii="Verdana" w:hAnsi="Verdana"/>
          <w:sz w:val="20"/>
        </w:rPr>
      </w:pPr>
    </w:p>
    <w:p w:rsidR="00C6197F" w:rsidRPr="00B9334F" w:rsidRDefault="00C6197F" w:rsidP="00C6197F">
      <w:pPr>
        <w:rPr>
          <w:rFonts w:ascii="Verdana" w:hAnsi="Verdana"/>
          <w:sz w:val="20"/>
        </w:rPr>
      </w:pPr>
      <w:r w:rsidRPr="00B9334F">
        <w:rPr>
          <w:rFonts w:ascii="Verdana" w:hAnsi="Verdana"/>
          <w:b/>
          <w:sz w:val="20"/>
        </w:rPr>
        <w:t>Achievement Gap</w:t>
      </w:r>
      <w:r w:rsidRPr="00B9334F">
        <w:rPr>
          <w:rFonts w:ascii="Verdana" w:hAnsi="Verdana"/>
          <w:sz w:val="20"/>
        </w:rPr>
        <w:t xml:space="preserve">: Introduced since last year’s </w:t>
      </w:r>
      <w:r w:rsidR="00280E87">
        <w:rPr>
          <w:rFonts w:ascii="Verdana" w:hAnsi="Verdana"/>
          <w:sz w:val="20"/>
        </w:rPr>
        <w:t>R</w:t>
      </w:r>
      <w:r w:rsidRPr="00B9334F">
        <w:rPr>
          <w:rFonts w:ascii="Verdana" w:hAnsi="Verdana"/>
          <w:sz w:val="20"/>
        </w:rPr>
        <w:t xml:space="preserve">eport </w:t>
      </w:r>
      <w:r w:rsidR="00280E87">
        <w:rPr>
          <w:rFonts w:ascii="Verdana" w:hAnsi="Verdana"/>
          <w:sz w:val="20"/>
        </w:rPr>
        <w:t>C</w:t>
      </w:r>
      <w:r w:rsidRPr="00B9334F">
        <w:rPr>
          <w:rFonts w:ascii="Verdana" w:hAnsi="Verdana"/>
          <w:sz w:val="20"/>
        </w:rPr>
        <w:t>ard release, the Compare Schools feature allows examination of achievement gaps by grade and subject. Achievement gaps include Black/White, Hispanic/White, Black/Hispanic, Low Income/Non Low Income, Male/Female, Individualized Education Program</w:t>
      </w:r>
      <w:r w:rsidR="00280E87">
        <w:rPr>
          <w:rFonts w:ascii="Verdana" w:hAnsi="Verdana"/>
          <w:sz w:val="20"/>
        </w:rPr>
        <w:t xml:space="preserve"> (IEP</w:t>
      </w:r>
      <w:r w:rsidRPr="00B9334F">
        <w:rPr>
          <w:rFonts w:ascii="Verdana" w:hAnsi="Verdana"/>
          <w:sz w:val="20"/>
        </w:rPr>
        <w:t>)/Non IEP, and Limited English Proficiency</w:t>
      </w:r>
      <w:r w:rsidR="00280E87">
        <w:rPr>
          <w:rFonts w:ascii="Verdana" w:hAnsi="Verdana"/>
          <w:sz w:val="20"/>
        </w:rPr>
        <w:t xml:space="preserve"> (LEP</w:t>
      </w:r>
      <w:r w:rsidRPr="00B9334F">
        <w:rPr>
          <w:rFonts w:ascii="Verdana" w:hAnsi="Verdana"/>
          <w:sz w:val="20"/>
        </w:rPr>
        <w:t>)/Non LEP.</w:t>
      </w:r>
    </w:p>
    <w:p w:rsidR="00C6197F" w:rsidRPr="00B9334F" w:rsidRDefault="00C6197F" w:rsidP="00C6197F">
      <w:pPr>
        <w:rPr>
          <w:rFonts w:ascii="Verdana" w:hAnsi="Verdana"/>
          <w:sz w:val="20"/>
        </w:rPr>
      </w:pPr>
    </w:p>
    <w:p w:rsidR="00A42C6A" w:rsidRDefault="00C6197F" w:rsidP="00C6197F">
      <w:pPr>
        <w:rPr>
          <w:rFonts w:ascii="Verdana" w:hAnsi="Verdana"/>
          <w:sz w:val="20"/>
        </w:rPr>
      </w:pPr>
      <w:r w:rsidRPr="00B9334F">
        <w:rPr>
          <w:rFonts w:ascii="Verdana" w:hAnsi="Verdana"/>
          <w:b/>
          <w:sz w:val="20"/>
        </w:rPr>
        <w:t>Advanced Comparison</w:t>
      </w:r>
      <w:r w:rsidRPr="00B9334F">
        <w:rPr>
          <w:rFonts w:ascii="Verdana" w:hAnsi="Verdana"/>
          <w:sz w:val="20"/>
        </w:rPr>
        <w:t>: Building on the capabilities of the Achievement Gap function, this feature allows comparison within a large set of student groups. Available comparison groups include income levels, race/ethnicity, LEP status, IEP status and gender.</w:t>
      </w:r>
      <w:r w:rsidRPr="00B9334F">
        <w:rPr>
          <w:rFonts w:ascii="Verdana" w:hAnsi="Verdana"/>
          <w:sz w:val="20"/>
        </w:rPr>
        <w:cr/>
      </w:r>
    </w:p>
    <w:p w:rsidR="00B9334F" w:rsidRDefault="00B9334F" w:rsidP="00C6197F">
      <w:pPr>
        <w:rPr>
          <w:rFonts w:ascii="Verdana" w:hAnsi="Verdana"/>
          <w:sz w:val="20"/>
        </w:rPr>
      </w:pPr>
    </w:p>
    <w:p w:rsidR="00B9334F" w:rsidRPr="00100574" w:rsidRDefault="007F65B8" w:rsidP="00C6197F">
      <w:pPr>
        <w:rPr>
          <w:rFonts w:ascii="Verdana" w:hAnsi="Verdana"/>
          <w:b/>
          <w:sz w:val="20"/>
        </w:rPr>
      </w:pPr>
      <w:r w:rsidRPr="00100574">
        <w:rPr>
          <w:rFonts w:ascii="Verdana" w:hAnsi="Verdana"/>
          <w:b/>
          <w:sz w:val="20"/>
        </w:rPr>
        <w:t>For more information regarding the Illinois Report Card, visit ISBE’s website or click the following links:</w:t>
      </w:r>
    </w:p>
    <w:p w:rsidR="007F65B8" w:rsidRPr="00100574" w:rsidRDefault="007F65B8" w:rsidP="00C6197F">
      <w:pPr>
        <w:rPr>
          <w:rFonts w:ascii="Verdana" w:hAnsi="Verdana"/>
        </w:rPr>
      </w:pPr>
    </w:p>
    <w:p w:rsidR="007F65B8" w:rsidRPr="00100574" w:rsidRDefault="00100574" w:rsidP="00C6197F">
      <w:pPr>
        <w:rPr>
          <w:rFonts w:ascii="Verdana" w:hAnsi="Verdana"/>
          <w:sz w:val="20"/>
        </w:rPr>
      </w:pPr>
      <w:r w:rsidRPr="00100574">
        <w:rPr>
          <w:rFonts w:ascii="Verdana" w:hAnsi="Verdana"/>
          <w:sz w:val="20"/>
        </w:rPr>
        <w:t xml:space="preserve">Illinois Report Card website: </w:t>
      </w:r>
      <w:hyperlink r:id="rId10" w:history="1">
        <w:r w:rsidRPr="00100574">
          <w:rPr>
            <w:rStyle w:val="Hyperlink"/>
            <w:rFonts w:ascii="Verdana" w:hAnsi="Verdana"/>
            <w:sz w:val="20"/>
          </w:rPr>
          <w:t>http://illinoisreportcard.com/</w:t>
        </w:r>
      </w:hyperlink>
    </w:p>
    <w:p w:rsidR="00100574" w:rsidRPr="00100574" w:rsidRDefault="00100574" w:rsidP="00C6197F">
      <w:pPr>
        <w:rPr>
          <w:rFonts w:ascii="Verdana" w:hAnsi="Verdana"/>
          <w:sz w:val="20"/>
        </w:rPr>
      </w:pPr>
      <w:r>
        <w:rPr>
          <w:rFonts w:ascii="Verdana" w:hAnsi="Verdana"/>
          <w:sz w:val="20"/>
        </w:rPr>
        <w:br/>
      </w:r>
      <w:r w:rsidRPr="00100574">
        <w:rPr>
          <w:rFonts w:ascii="Verdana" w:hAnsi="Verdana"/>
          <w:sz w:val="20"/>
        </w:rPr>
        <w:t xml:space="preserve">New School Report Card fact sheet:  </w:t>
      </w:r>
      <w:hyperlink r:id="rId11" w:history="1">
        <w:r w:rsidRPr="00100574">
          <w:rPr>
            <w:rStyle w:val="Hyperlink"/>
            <w:rFonts w:ascii="Verdana" w:hAnsi="Verdana"/>
            <w:sz w:val="20"/>
          </w:rPr>
          <w:t>http://www.isbe.net/assessment/pdfs/report_card/2015/fact-sheet1408.pdf</w:t>
        </w:r>
      </w:hyperlink>
      <w:r w:rsidRPr="00100574">
        <w:rPr>
          <w:rFonts w:ascii="Verdana" w:hAnsi="Verdana"/>
          <w:sz w:val="20"/>
        </w:rPr>
        <w:t xml:space="preserve"> </w:t>
      </w:r>
    </w:p>
    <w:p w:rsidR="00100574" w:rsidRDefault="00100574" w:rsidP="00C6197F">
      <w:pPr>
        <w:rPr>
          <w:rFonts w:ascii="Verdana" w:hAnsi="Verdana"/>
          <w:sz w:val="20"/>
        </w:rPr>
      </w:pPr>
    </w:p>
    <w:p w:rsidR="00100574" w:rsidRPr="00100574" w:rsidRDefault="00100574" w:rsidP="00C6197F">
      <w:pPr>
        <w:rPr>
          <w:rFonts w:ascii="Verdana" w:hAnsi="Verdana"/>
          <w:sz w:val="20"/>
        </w:rPr>
      </w:pPr>
      <w:r w:rsidRPr="00100574">
        <w:rPr>
          <w:rFonts w:ascii="Verdana" w:hAnsi="Verdana"/>
          <w:sz w:val="20"/>
        </w:rPr>
        <w:t xml:space="preserve">New School Report Card FAQ:  </w:t>
      </w:r>
      <w:hyperlink r:id="rId12" w:history="1">
        <w:r w:rsidRPr="00100574">
          <w:rPr>
            <w:rStyle w:val="Hyperlink"/>
            <w:rFonts w:ascii="Verdana" w:hAnsi="Verdana"/>
            <w:sz w:val="20"/>
          </w:rPr>
          <w:t>http://www.isbe.net/assessment/pdfs/report_card/2015/faq1408.pdf</w:t>
        </w:r>
      </w:hyperlink>
      <w:r w:rsidRPr="00100574">
        <w:rPr>
          <w:rFonts w:ascii="Verdana" w:hAnsi="Verdana"/>
          <w:sz w:val="20"/>
        </w:rPr>
        <w:t xml:space="preserve"> </w:t>
      </w:r>
    </w:p>
    <w:sectPr w:rsidR="00100574" w:rsidRPr="00100574" w:rsidSect="00C6197F">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4E2" w:rsidRDefault="005F14E2" w:rsidP="005F14E2">
      <w:r>
        <w:separator/>
      </w:r>
    </w:p>
  </w:endnote>
  <w:endnote w:type="continuationSeparator" w:id="0">
    <w:p w:rsidR="005F14E2" w:rsidRDefault="005F14E2" w:rsidP="005F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4E2" w:rsidRDefault="005F14E2" w:rsidP="005F14E2">
      <w:r>
        <w:separator/>
      </w:r>
    </w:p>
  </w:footnote>
  <w:footnote w:type="continuationSeparator" w:id="0">
    <w:p w:rsidR="005F14E2" w:rsidRDefault="005F14E2" w:rsidP="005F1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5" w:type="dxa"/>
      <w:tblInd w:w="198" w:type="dxa"/>
      <w:tblBorders>
        <w:bottom w:val="single" w:sz="18" w:space="0" w:color="auto"/>
      </w:tblBorders>
      <w:tblLayout w:type="fixed"/>
      <w:tblLook w:val="0000" w:firstRow="0" w:lastRow="0" w:firstColumn="0" w:lastColumn="0" w:noHBand="0" w:noVBand="0"/>
    </w:tblPr>
    <w:tblGrid>
      <w:gridCol w:w="1647"/>
      <w:gridCol w:w="8838"/>
    </w:tblGrid>
    <w:tr w:rsidR="00C6197F" w:rsidTr="00A44CE4">
      <w:trPr>
        <w:trHeight w:hRule="exact" w:val="2070"/>
      </w:trPr>
      <w:tc>
        <w:tcPr>
          <w:tcW w:w="1647" w:type="dxa"/>
        </w:tcPr>
        <w:p w:rsidR="00C6197F" w:rsidRDefault="00C6197F" w:rsidP="00A44CE4">
          <w:pPr>
            <w:ind w:left="-288"/>
          </w:pPr>
          <w:r>
            <w:object w:dxaOrig="11429" w:dyaOrig="11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85pt;height:96.25pt" o:ole="" fillcolor="window">
                <v:imagedata r:id="rId1" o:title="" cropbottom="-238f" cropright="-249f"/>
              </v:shape>
              <o:OLEObject Type="Embed" ProgID="MsImager.1" ShapeID="_x0000_i1025" DrawAspect="Content" ObjectID="_1474792707" r:id="rId2"/>
            </w:object>
          </w:r>
        </w:p>
      </w:tc>
      <w:tc>
        <w:tcPr>
          <w:tcW w:w="8838" w:type="dxa"/>
        </w:tcPr>
        <w:tbl>
          <w:tblPr>
            <w:tblW w:w="10538" w:type="dxa"/>
            <w:tblLayout w:type="fixed"/>
            <w:tblLook w:val="0000" w:firstRow="0" w:lastRow="0" w:firstColumn="0" w:lastColumn="0" w:noHBand="0" w:noVBand="0"/>
          </w:tblPr>
          <w:tblGrid>
            <w:gridCol w:w="10538"/>
          </w:tblGrid>
          <w:tr w:rsidR="00C6197F" w:rsidTr="00A44CE4">
            <w:trPr>
              <w:trHeight w:val="1860"/>
            </w:trPr>
            <w:tc>
              <w:tcPr>
                <w:tcW w:w="10538" w:type="dxa"/>
              </w:tcPr>
              <w:p w:rsidR="00C6197F" w:rsidRDefault="00C6197F" w:rsidP="00A44CE4">
                <w:pPr>
                  <w:spacing w:before="240"/>
                  <w:rPr>
                    <w:rFonts w:ascii="Arial Black" w:hAnsi="Arial Black"/>
                    <w:b/>
                    <w:bCs/>
                    <w:spacing w:val="-20"/>
                    <w:sz w:val="52"/>
                  </w:rPr>
                </w:pPr>
                <w:r>
                  <w:rPr>
                    <w:rFonts w:ascii="Arial Black" w:hAnsi="Arial Black"/>
                    <w:b/>
                    <w:bCs/>
                    <w:spacing w:val="-20"/>
                    <w:sz w:val="52"/>
                  </w:rPr>
                  <w:t>Illinois</w:t>
                </w:r>
                <w:r>
                  <w:rPr>
                    <w:rFonts w:ascii="Arial Black" w:hAnsi="Arial Black"/>
                    <w:b/>
                    <w:bCs/>
                    <w:spacing w:val="-20"/>
                    <w:sz w:val="54"/>
                  </w:rPr>
                  <w:t xml:space="preserve"> </w:t>
                </w:r>
                <w:r>
                  <w:rPr>
                    <w:rFonts w:ascii="Arial Black" w:hAnsi="Arial Black"/>
                    <w:b/>
                    <w:bCs/>
                    <w:spacing w:val="-20"/>
                    <w:sz w:val="52"/>
                  </w:rPr>
                  <w:t>State</w:t>
                </w:r>
                <w:r>
                  <w:rPr>
                    <w:rFonts w:ascii="Arial Black" w:hAnsi="Arial Black"/>
                    <w:b/>
                    <w:bCs/>
                    <w:spacing w:val="-20"/>
                    <w:sz w:val="54"/>
                  </w:rPr>
                  <w:t xml:space="preserve"> </w:t>
                </w:r>
                <w:r>
                  <w:rPr>
                    <w:rFonts w:ascii="Arial Black" w:hAnsi="Arial Black"/>
                    <w:b/>
                    <w:bCs/>
                    <w:spacing w:val="-20"/>
                    <w:sz w:val="52"/>
                  </w:rPr>
                  <w:t>Board</w:t>
                </w:r>
                <w:r>
                  <w:rPr>
                    <w:rFonts w:ascii="Arial Black" w:hAnsi="Arial Black"/>
                    <w:b/>
                    <w:bCs/>
                    <w:spacing w:val="-20"/>
                    <w:sz w:val="54"/>
                  </w:rPr>
                  <w:t xml:space="preserve"> </w:t>
                </w:r>
                <w:r>
                  <w:rPr>
                    <w:rFonts w:ascii="Arial Black" w:hAnsi="Arial Black"/>
                    <w:b/>
                    <w:bCs/>
                    <w:spacing w:val="-20"/>
                    <w:sz w:val="52"/>
                  </w:rPr>
                  <w:t>of</w:t>
                </w:r>
                <w:r>
                  <w:rPr>
                    <w:rFonts w:ascii="Arial Black" w:hAnsi="Arial Black"/>
                    <w:b/>
                    <w:bCs/>
                    <w:spacing w:val="-20"/>
                    <w:sz w:val="54"/>
                  </w:rPr>
                  <w:t xml:space="preserve"> </w:t>
                </w:r>
                <w:r>
                  <w:rPr>
                    <w:rFonts w:ascii="Arial Black" w:hAnsi="Arial Black"/>
                    <w:b/>
                    <w:bCs/>
                    <w:spacing w:val="-20"/>
                    <w:sz w:val="52"/>
                  </w:rPr>
                  <w:t>Education</w:t>
                </w:r>
              </w:p>
              <w:p w:rsidR="00C6197F" w:rsidRPr="005F14E2" w:rsidRDefault="00C6197F" w:rsidP="00A44CE4">
                <w:pPr>
                  <w:tabs>
                    <w:tab w:val="right" w:pos="8569"/>
                  </w:tabs>
                  <w:rPr>
                    <w:rFonts w:cs="Arial"/>
                    <w:sz w:val="16"/>
                    <w:szCs w:val="16"/>
                  </w:rPr>
                </w:pPr>
                <w:r w:rsidRPr="005F14E2">
                  <w:rPr>
                    <w:rFonts w:cs="Arial"/>
                    <w:sz w:val="16"/>
                    <w:szCs w:val="16"/>
                  </w:rPr>
                  <w:t xml:space="preserve">100 North First Street </w:t>
                </w:r>
                <w:r w:rsidRPr="005F14E2">
                  <w:rPr>
                    <w:rFonts w:cs="Arial"/>
                    <w:b/>
                    <w:bCs/>
                    <w:position w:val="2"/>
                    <w:sz w:val="16"/>
                    <w:szCs w:val="16"/>
                  </w:rPr>
                  <w:t>•</w:t>
                </w:r>
                <w:r w:rsidRPr="005F14E2">
                  <w:rPr>
                    <w:rFonts w:cs="Arial"/>
                    <w:sz w:val="16"/>
                    <w:szCs w:val="16"/>
                  </w:rPr>
                  <w:t xml:space="preserve"> Springfield, Illinois 62777-0001</w:t>
                </w:r>
              </w:p>
              <w:p w:rsidR="00C6197F" w:rsidRPr="005F14E2" w:rsidRDefault="00C6197F" w:rsidP="00A44CE4">
                <w:pPr>
                  <w:tabs>
                    <w:tab w:val="right" w:pos="8569"/>
                  </w:tabs>
                  <w:rPr>
                    <w:rFonts w:cs="Arial"/>
                    <w:sz w:val="16"/>
                    <w:szCs w:val="16"/>
                  </w:rPr>
                </w:pPr>
                <w:r w:rsidRPr="005F14E2">
                  <w:rPr>
                    <w:rFonts w:cs="Arial"/>
                    <w:sz w:val="16"/>
                    <w:szCs w:val="16"/>
                  </w:rPr>
                  <w:t>www.isbe.net</w:t>
                </w:r>
              </w:p>
              <w:p w:rsidR="00C6197F" w:rsidRPr="005F14E2" w:rsidRDefault="00C6197F" w:rsidP="00A44CE4">
                <w:pPr>
                  <w:tabs>
                    <w:tab w:val="right" w:pos="8569"/>
                  </w:tabs>
                  <w:rPr>
                    <w:rFonts w:cs="Arial"/>
                    <w:i/>
                    <w:iCs/>
                    <w:sz w:val="16"/>
                    <w:szCs w:val="16"/>
                  </w:rPr>
                </w:pPr>
              </w:p>
              <w:p w:rsidR="00C6197F" w:rsidRPr="005F14E2" w:rsidRDefault="00C6197F" w:rsidP="00A44CE4">
                <w:pPr>
                  <w:tabs>
                    <w:tab w:val="right" w:pos="8569"/>
                  </w:tabs>
                  <w:rPr>
                    <w:rFonts w:cs="Arial"/>
                    <w:b/>
                    <w:iCs/>
                    <w:sz w:val="16"/>
                    <w:szCs w:val="16"/>
                  </w:rPr>
                </w:pPr>
                <w:r w:rsidRPr="005F14E2">
                  <w:rPr>
                    <w:rFonts w:cs="Arial"/>
                    <w:b/>
                    <w:bCs/>
                    <w:sz w:val="16"/>
                    <w:szCs w:val="16"/>
                  </w:rPr>
                  <w:t>Gery J. Chico</w:t>
                </w:r>
                <w:r w:rsidRPr="005F14E2">
                  <w:rPr>
                    <w:rFonts w:cs="Arial"/>
                    <w:i/>
                    <w:iCs/>
                    <w:sz w:val="16"/>
                    <w:szCs w:val="16"/>
                  </w:rPr>
                  <w:tab/>
                </w:r>
                <w:r w:rsidRPr="005F14E2">
                  <w:rPr>
                    <w:rFonts w:cs="Arial"/>
                    <w:b/>
                    <w:bCs/>
                    <w:sz w:val="16"/>
                    <w:szCs w:val="16"/>
                  </w:rPr>
                  <w:t>Christopher A. Koch, Ed.D.</w:t>
                </w:r>
              </w:p>
              <w:p w:rsidR="00C6197F" w:rsidRDefault="00C6197F" w:rsidP="00A44CE4">
                <w:pPr>
                  <w:tabs>
                    <w:tab w:val="right" w:pos="8577"/>
                    <w:tab w:val="right" w:pos="10656"/>
                  </w:tabs>
                  <w:rPr>
                    <w:rFonts w:ascii="Arial Black" w:hAnsi="Arial Black"/>
                    <w:b/>
                    <w:bCs/>
                    <w:spacing w:val="-20"/>
                    <w:sz w:val="52"/>
                  </w:rPr>
                </w:pPr>
                <w:r w:rsidRPr="005F14E2">
                  <w:rPr>
                    <w:rFonts w:cs="Arial"/>
                    <w:i/>
                    <w:iCs/>
                    <w:sz w:val="16"/>
                    <w:szCs w:val="16"/>
                  </w:rPr>
                  <w:t>Chairman</w:t>
                </w:r>
                <w:r w:rsidRPr="005F14E2">
                  <w:rPr>
                    <w:rFonts w:cs="Arial"/>
                    <w:b/>
                    <w:bCs/>
                    <w:sz w:val="16"/>
                    <w:szCs w:val="16"/>
                  </w:rPr>
                  <w:tab/>
                </w:r>
                <w:r w:rsidRPr="005F14E2">
                  <w:rPr>
                    <w:rFonts w:cs="Arial"/>
                    <w:i/>
                    <w:iCs/>
                    <w:sz w:val="16"/>
                    <w:szCs w:val="16"/>
                  </w:rPr>
                  <w:t>State Superintendent of Education</w:t>
                </w:r>
                <w:r w:rsidRPr="003121AE">
                  <w:rPr>
                    <w:bCs/>
                    <w:i/>
                    <w:sz w:val="16"/>
                  </w:rPr>
                  <w:t xml:space="preserve"> </w:t>
                </w:r>
              </w:p>
            </w:tc>
          </w:tr>
          <w:tr w:rsidR="00C6197F" w:rsidTr="00A44CE4">
            <w:trPr>
              <w:trHeight w:val="80"/>
            </w:trPr>
            <w:tc>
              <w:tcPr>
                <w:tcW w:w="10538" w:type="dxa"/>
              </w:tcPr>
              <w:p w:rsidR="00C6197F" w:rsidRDefault="00C6197F" w:rsidP="00A44CE4">
                <w:pPr>
                  <w:spacing w:before="280"/>
                  <w:rPr>
                    <w:rFonts w:ascii="Arial Black" w:hAnsi="Arial Black"/>
                    <w:b/>
                    <w:bCs/>
                    <w:spacing w:val="-20"/>
                    <w:sz w:val="52"/>
                  </w:rPr>
                </w:pPr>
              </w:p>
            </w:tc>
          </w:tr>
        </w:tbl>
        <w:p w:rsidR="00C6197F" w:rsidRDefault="00C6197F" w:rsidP="00A44CE4">
          <w:pPr>
            <w:spacing w:before="480"/>
            <w:rPr>
              <w:b/>
              <w:bCs/>
              <w:spacing w:val="60"/>
              <w:sz w:val="44"/>
            </w:rPr>
          </w:pPr>
        </w:p>
      </w:tc>
    </w:tr>
  </w:tbl>
  <w:p w:rsidR="009F555F" w:rsidRDefault="009F55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44"/>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947"/>
    <w:rsid w:val="00076515"/>
    <w:rsid w:val="0008129F"/>
    <w:rsid w:val="000A0BA0"/>
    <w:rsid w:val="000E4E0C"/>
    <w:rsid w:val="00100574"/>
    <w:rsid w:val="001A1882"/>
    <w:rsid w:val="001A6F18"/>
    <w:rsid w:val="001F11C2"/>
    <w:rsid w:val="0021636A"/>
    <w:rsid w:val="00280E87"/>
    <w:rsid w:val="003544EA"/>
    <w:rsid w:val="00424787"/>
    <w:rsid w:val="00536595"/>
    <w:rsid w:val="005C09A1"/>
    <w:rsid w:val="005F14E2"/>
    <w:rsid w:val="006F5D7C"/>
    <w:rsid w:val="007E4AD3"/>
    <w:rsid w:val="007F65B8"/>
    <w:rsid w:val="008838A6"/>
    <w:rsid w:val="008A05C4"/>
    <w:rsid w:val="00923353"/>
    <w:rsid w:val="009C68CE"/>
    <w:rsid w:val="009F555F"/>
    <w:rsid w:val="00A2142B"/>
    <w:rsid w:val="00A42C6A"/>
    <w:rsid w:val="00A51A66"/>
    <w:rsid w:val="00B53F53"/>
    <w:rsid w:val="00B9334F"/>
    <w:rsid w:val="00BE0EC9"/>
    <w:rsid w:val="00C01FDF"/>
    <w:rsid w:val="00C6197F"/>
    <w:rsid w:val="00C71DF3"/>
    <w:rsid w:val="00CA34BA"/>
    <w:rsid w:val="00D26334"/>
    <w:rsid w:val="00DB547C"/>
    <w:rsid w:val="00DC0F83"/>
    <w:rsid w:val="00DF2ADA"/>
    <w:rsid w:val="00DF46DF"/>
    <w:rsid w:val="00E26651"/>
    <w:rsid w:val="00E94E90"/>
    <w:rsid w:val="00F9788E"/>
    <w:rsid w:val="00FA2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E2"/>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5F14E2"/>
    <w:pPr>
      <w:keepNext/>
      <w:keepLines/>
      <w:spacing w:before="360"/>
      <w:outlineLvl w:val="0"/>
    </w:pPr>
    <w:rPr>
      <w:rFonts w:asciiTheme="majorHAnsi" w:eastAsiaTheme="majorEastAsia" w:hAnsiTheme="majorHAnsi" w:cstheme="majorBidi"/>
      <w:bCs/>
      <w:i/>
      <w:color w:val="4F81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4E2"/>
    <w:pPr>
      <w:tabs>
        <w:tab w:val="center" w:pos="4680"/>
        <w:tab w:val="right" w:pos="9360"/>
      </w:tabs>
    </w:pPr>
  </w:style>
  <w:style w:type="character" w:customStyle="1" w:styleId="HeaderChar">
    <w:name w:val="Header Char"/>
    <w:basedOn w:val="DefaultParagraphFont"/>
    <w:link w:val="Header"/>
    <w:uiPriority w:val="99"/>
    <w:rsid w:val="005F14E2"/>
  </w:style>
  <w:style w:type="paragraph" w:styleId="Footer">
    <w:name w:val="footer"/>
    <w:basedOn w:val="Normal"/>
    <w:link w:val="FooterChar"/>
    <w:uiPriority w:val="99"/>
    <w:unhideWhenUsed/>
    <w:rsid w:val="005F14E2"/>
    <w:pPr>
      <w:tabs>
        <w:tab w:val="center" w:pos="4680"/>
        <w:tab w:val="right" w:pos="9360"/>
      </w:tabs>
    </w:pPr>
  </w:style>
  <w:style w:type="character" w:customStyle="1" w:styleId="FooterChar">
    <w:name w:val="Footer Char"/>
    <w:basedOn w:val="DefaultParagraphFont"/>
    <w:link w:val="Footer"/>
    <w:uiPriority w:val="99"/>
    <w:rsid w:val="005F14E2"/>
  </w:style>
  <w:style w:type="character" w:customStyle="1" w:styleId="Heading1Char">
    <w:name w:val="Heading 1 Char"/>
    <w:basedOn w:val="DefaultParagraphFont"/>
    <w:link w:val="Heading1"/>
    <w:uiPriority w:val="9"/>
    <w:rsid w:val="005F14E2"/>
    <w:rPr>
      <w:rFonts w:asciiTheme="majorHAnsi" w:eastAsiaTheme="majorEastAsia" w:hAnsiTheme="majorHAnsi" w:cstheme="majorBidi"/>
      <w:bCs/>
      <w:i/>
      <w:color w:val="4F81BD" w:themeColor="accent1"/>
      <w:sz w:val="32"/>
      <w:szCs w:val="32"/>
    </w:rPr>
  </w:style>
  <w:style w:type="character" w:styleId="Hyperlink">
    <w:name w:val="Hyperlink"/>
    <w:basedOn w:val="DefaultParagraphFont"/>
    <w:uiPriority w:val="99"/>
    <w:unhideWhenUsed/>
    <w:rsid w:val="005F14E2"/>
    <w:rPr>
      <w:color w:val="0000FF" w:themeColor="hyperlink"/>
      <w:u w:val="single"/>
    </w:rPr>
  </w:style>
  <w:style w:type="paragraph" w:styleId="BalloonText">
    <w:name w:val="Balloon Text"/>
    <w:basedOn w:val="Normal"/>
    <w:link w:val="BalloonTextChar"/>
    <w:uiPriority w:val="99"/>
    <w:semiHidden/>
    <w:unhideWhenUsed/>
    <w:rsid w:val="00DF2ADA"/>
    <w:rPr>
      <w:rFonts w:ascii="Tahoma" w:hAnsi="Tahoma" w:cs="Tahoma"/>
      <w:sz w:val="16"/>
      <w:szCs w:val="16"/>
    </w:rPr>
  </w:style>
  <w:style w:type="character" w:customStyle="1" w:styleId="BalloonTextChar">
    <w:name w:val="Balloon Text Char"/>
    <w:basedOn w:val="DefaultParagraphFont"/>
    <w:link w:val="BalloonText"/>
    <w:uiPriority w:val="99"/>
    <w:semiHidden/>
    <w:rsid w:val="00DF2AD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A0BA0"/>
    <w:rPr>
      <w:sz w:val="16"/>
      <w:szCs w:val="16"/>
    </w:rPr>
  </w:style>
  <w:style w:type="paragraph" w:styleId="CommentText">
    <w:name w:val="annotation text"/>
    <w:basedOn w:val="Normal"/>
    <w:link w:val="CommentTextChar"/>
    <w:uiPriority w:val="99"/>
    <w:semiHidden/>
    <w:unhideWhenUsed/>
    <w:rsid w:val="000A0BA0"/>
    <w:rPr>
      <w:sz w:val="20"/>
    </w:rPr>
  </w:style>
  <w:style w:type="character" w:customStyle="1" w:styleId="CommentTextChar">
    <w:name w:val="Comment Text Char"/>
    <w:basedOn w:val="DefaultParagraphFont"/>
    <w:link w:val="CommentText"/>
    <w:uiPriority w:val="99"/>
    <w:semiHidden/>
    <w:rsid w:val="000A0B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A0BA0"/>
    <w:rPr>
      <w:b/>
      <w:bCs/>
    </w:rPr>
  </w:style>
  <w:style w:type="character" w:customStyle="1" w:styleId="CommentSubjectChar">
    <w:name w:val="Comment Subject Char"/>
    <w:basedOn w:val="CommentTextChar"/>
    <w:link w:val="CommentSubject"/>
    <w:uiPriority w:val="99"/>
    <w:semiHidden/>
    <w:rsid w:val="000A0BA0"/>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7E4A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E2"/>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5F14E2"/>
    <w:pPr>
      <w:keepNext/>
      <w:keepLines/>
      <w:spacing w:before="360"/>
      <w:outlineLvl w:val="0"/>
    </w:pPr>
    <w:rPr>
      <w:rFonts w:asciiTheme="majorHAnsi" w:eastAsiaTheme="majorEastAsia" w:hAnsiTheme="majorHAnsi" w:cstheme="majorBidi"/>
      <w:bCs/>
      <w:i/>
      <w:color w:val="4F81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4E2"/>
    <w:pPr>
      <w:tabs>
        <w:tab w:val="center" w:pos="4680"/>
        <w:tab w:val="right" w:pos="9360"/>
      </w:tabs>
    </w:pPr>
  </w:style>
  <w:style w:type="character" w:customStyle="1" w:styleId="HeaderChar">
    <w:name w:val="Header Char"/>
    <w:basedOn w:val="DefaultParagraphFont"/>
    <w:link w:val="Header"/>
    <w:uiPriority w:val="99"/>
    <w:rsid w:val="005F14E2"/>
  </w:style>
  <w:style w:type="paragraph" w:styleId="Footer">
    <w:name w:val="footer"/>
    <w:basedOn w:val="Normal"/>
    <w:link w:val="FooterChar"/>
    <w:uiPriority w:val="99"/>
    <w:unhideWhenUsed/>
    <w:rsid w:val="005F14E2"/>
    <w:pPr>
      <w:tabs>
        <w:tab w:val="center" w:pos="4680"/>
        <w:tab w:val="right" w:pos="9360"/>
      </w:tabs>
    </w:pPr>
  </w:style>
  <w:style w:type="character" w:customStyle="1" w:styleId="FooterChar">
    <w:name w:val="Footer Char"/>
    <w:basedOn w:val="DefaultParagraphFont"/>
    <w:link w:val="Footer"/>
    <w:uiPriority w:val="99"/>
    <w:rsid w:val="005F14E2"/>
  </w:style>
  <w:style w:type="character" w:customStyle="1" w:styleId="Heading1Char">
    <w:name w:val="Heading 1 Char"/>
    <w:basedOn w:val="DefaultParagraphFont"/>
    <w:link w:val="Heading1"/>
    <w:uiPriority w:val="9"/>
    <w:rsid w:val="005F14E2"/>
    <w:rPr>
      <w:rFonts w:asciiTheme="majorHAnsi" w:eastAsiaTheme="majorEastAsia" w:hAnsiTheme="majorHAnsi" w:cstheme="majorBidi"/>
      <w:bCs/>
      <w:i/>
      <w:color w:val="4F81BD" w:themeColor="accent1"/>
      <w:sz w:val="32"/>
      <w:szCs w:val="32"/>
    </w:rPr>
  </w:style>
  <w:style w:type="character" w:styleId="Hyperlink">
    <w:name w:val="Hyperlink"/>
    <w:basedOn w:val="DefaultParagraphFont"/>
    <w:uiPriority w:val="99"/>
    <w:unhideWhenUsed/>
    <w:rsid w:val="005F14E2"/>
    <w:rPr>
      <w:color w:val="0000FF" w:themeColor="hyperlink"/>
      <w:u w:val="single"/>
    </w:rPr>
  </w:style>
  <w:style w:type="paragraph" w:styleId="BalloonText">
    <w:name w:val="Balloon Text"/>
    <w:basedOn w:val="Normal"/>
    <w:link w:val="BalloonTextChar"/>
    <w:uiPriority w:val="99"/>
    <w:semiHidden/>
    <w:unhideWhenUsed/>
    <w:rsid w:val="00DF2ADA"/>
    <w:rPr>
      <w:rFonts w:ascii="Tahoma" w:hAnsi="Tahoma" w:cs="Tahoma"/>
      <w:sz w:val="16"/>
      <w:szCs w:val="16"/>
    </w:rPr>
  </w:style>
  <w:style w:type="character" w:customStyle="1" w:styleId="BalloonTextChar">
    <w:name w:val="Balloon Text Char"/>
    <w:basedOn w:val="DefaultParagraphFont"/>
    <w:link w:val="BalloonText"/>
    <w:uiPriority w:val="99"/>
    <w:semiHidden/>
    <w:rsid w:val="00DF2AD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A0BA0"/>
    <w:rPr>
      <w:sz w:val="16"/>
      <w:szCs w:val="16"/>
    </w:rPr>
  </w:style>
  <w:style w:type="paragraph" w:styleId="CommentText">
    <w:name w:val="annotation text"/>
    <w:basedOn w:val="Normal"/>
    <w:link w:val="CommentTextChar"/>
    <w:uiPriority w:val="99"/>
    <w:semiHidden/>
    <w:unhideWhenUsed/>
    <w:rsid w:val="000A0BA0"/>
    <w:rPr>
      <w:sz w:val="20"/>
    </w:rPr>
  </w:style>
  <w:style w:type="character" w:customStyle="1" w:styleId="CommentTextChar">
    <w:name w:val="Comment Text Char"/>
    <w:basedOn w:val="DefaultParagraphFont"/>
    <w:link w:val="CommentText"/>
    <w:uiPriority w:val="99"/>
    <w:semiHidden/>
    <w:rsid w:val="000A0B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A0BA0"/>
    <w:rPr>
      <w:b/>
      <w:bCs/>
    </w:rPr>
  </w:style>
  <w:style w:type="character" w:customStyle="1" w:styleId="CommentSubjectChar">
    <w:name w:val="Comment Subject Char"/>
    <w:basedOn w:val="CommentTextChar"/>
    <w:link w:val="CommentSubject"/>
    <w:uiPriority w:val="99"/>
    <w:semiHidden/>
    <w:rsid w:val="000A0BA0"/>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7E4A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illinoisreportcard.com/" TargetMode="External"/><Relationship Id="rId12" Type="http://schemas.openxmlformats.org/officeDocument/2006/relationships/hyperlink" Target="http://www.isbe.net/assessment/pdfs/report_card/2015/faq1408.pdf" TargetMode="Externa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sbe.net/assessment/pdfs/report_card/2015/fact-sheet1408.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llinoisreportcard.com/" TargetMode="External"/><Relationship Id="rId4" Type="http://schemas.openxmlformats.org/officeDocument/2006/relationships/webSettings" Target="webSettings.xml"/><Relationship Id="rId9" Type="http://schemas.openxmlformats.org/officeDocument/2006/relationships/hyperlink" Target="http://www.isbe.net/assessment/pdfs/report_card/2013/comm/dist-scorecard-sampl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4" ma:contentTypeDescription="Create a new document." ma:contentTypeScope="" ma:versionID="510b8621ca45b380240d45fcf3ee2da5">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f5b7d2c1aa74e6ba3f7180c2fcc7e0c0"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element name="Language" ma:index="35" nillable="true" ma:displayName="Language" ma:format="Dropdown" ma:internalName="Language">
      <xsd:simpleType>
        <xsd:restriction base="dms:Choice">
          <xsd:enumeration value="Albanian"/>
          <xsd:enumeration value="Amharic"/>
          <xsd:enumeration value="Arabic"/>
          <xsd:enumeration value="Assyrian"/>
          <xsd:enumeration value="Bengali"/>
          <xsd:enumeration value="Bosnian"/>
          <xsd:enumeration value="Bulgarian"/>
          <xsd:enumeration value="Burmese"/>
          <xsd:enumeration value="Cambodian"/>
          <xsd:enumeration value="Cantonese"/>
          <xsd:enumeration value="Chinese"/>
          <xsd:enumeration value="Chinese (Simplified)"/>
          <xsd:enumeration value="Chinese (Traditional)"/>
          <xsd:enumeration value="Czech"/>
          <xsd:enumeration value="Farsi"/>
          <xsd:enumeration value="French"/>
          <xsd:enumeration value="German"/>
          <xsd:enumeration value="Greek"/>
          <xsd:enumeration value="Gujarati"/>
          <xsd:enumeration value="Haitian-Creole"/>
          <xsd:enumeration value="Haka Chin"/>
          <xsd:enumeration value="Hindi"/>
          <xsd:enumeration value="Italian"/>
          <xsd:enumeration value="Japanese"/>
          <xsd:enumeration value="Karen"/>
          <xsd:enumeration value="Khmer"/>
          <xsd:enumeration value="Kirundi"/>
          <xsd:enumeration value="Korean"/>
          <xsd:enumeration value="Lao"/>
          <xsd:enumeration value="Lithuanian"/>
          <xsd:enumeration value="Malayalam"/>
          <xsd:enumeration value="Marathi"/>
          <xsd:enumeration value="Mongolian"/>
          <xsd:enumeration value="Nepali"/>
          <xsd:enumeration value="Pashto"/>
          <xsd:enumeration value="Pilipino (Tagalog)"/>
          <xsd:enumeration value="Polish"/>
          <xsd:enumeration value="Portuguese"/>
          <xsd:enumeration value="Punjabi"/>
          <xsd:enumeration value="Romanian"/>
          <xsd:enumeration value="Russian"/>
          <xsd:enumeration value="Serbian"/>
          <xsd:enumeration value="Serbian (Cyrillic)"/>
          <xsd:enumeration value="Serbian (Latin)"/>
          <xsd:enumeration value="Somali"/>
          <xsd:enumeration value="Spanish"/>
          <xsd:enumeration value="Swahili"/>
          <xsd:enumeration value="Tamil"/>
          <xsd:enumeration value="Telugu"/>
          <xsd:enumeration value="Thai"/>
          <xsd:enumeration value="Turkish"/>
          <xsd:enumeration value="Ukrainian"/>
          <xsd:enumeration value="Urdu"/>
          <xsd:enumeration value="Uzbek"/>
          <xsd:enumeration value="Vietnamese"/>
          <xsd:enumeration value="Yoruba"/>
        </xsd:restrictio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ed_x0020_on_x0020_Page xmlns="d21dc803-237d-4c68-8692-8d731fd29118">false</Linked_x0020_on_x0020_Page>
    <ParagraphAfterLink xmlns="d21dc803-237d-4c68-8692-8d731fd29118" xsi:nil="true"/>
    <Archive_x0020_Date xmlns="6ce3111e-7420-4802-b50a-75d4e9a0b980">2024-01-18T06:00:00+00:00</Archive_x0020_Date>
    <Subgroup xmlns="d21dc803-237d-4c68-8692-8d731fd29118">reportCard2015</Subgroup>
    <Grouping xmlns="d21dc803-237d-4c68-8692-8d731fd29118">assessment</Grouping>
    <Heading xmlns="6ce3111e-7420-4802-b50a-75d4e9a0b980" xsi:nil="true"/>
    <Sort_x0020_Order xmlns="6ce3111e-7420-4802-b50a-75d4e9a0b980">999</Sort_x0020_Order>
    <ParagraphBeforeLink xmlns="d21dc803-237d-4c68-8692-8d731fd29118" xsi:nil="true"/>
    <Archive xmlns="6ce3111e-7420-4802-b50a-75d4e9a0b980">true</Archive>
    <PublishingExpirationDate xmlns="http://schemas.microsoft.com/sharepoint/v3" xsi:nil="true"/>
    <Divisions xmlns="4d435f69-8686-490b-bd6d-b153bf22ab50">1</Divisions>
    <PublishingStartDate xmlns="http://schemas.microsoft.com/sharepoint/v3" xsi:nil="true"/>
    <TargetAudience xmlns="6ce3111e-7420-4802-b50a-75d4e9a0b980"/>
    <DisplayPage xmlns="d21dc803-237d-4c68-8692-8d731fd29118" xsi:nil="true"/>
    <Year xmlns="d21dc803-237d-4c68-8692-8d731fd29118" xsi:nil="true"/>
    <MediaType xmlns="6ce3111e-7420-4802-b50a-75d4e9a0b980" xsi:nil="true"/>
    <TaxKeywordTaxHTField xmlns="6ce3111e-7420-4802-b50a-75d4e9a0b980">
      <Terms xmlns="http://schemas.microsoft.com/office/infopath/2007/PartnerControls">
        <TermInfo xmlns="http://schemas.microsoft.com/office/infopath/2007/PartnerControls">
          <TermName xmlns="http://schemas.microsoft.com/office/infopath/2007/PartnerControls">metrics</TermName>
          <TermId xmlns="http://schemas.microsoft.com/office/infopath/2007/PartnerControls">bc229ea0-4c68-4644-9d96-613acf5669e8</TermId>
        </TermInfo>
        <TermInfo xmlns="http://schemas.microsoft.com/office/infopath/2007/PartnerControls">
          <TermName xmlns="http://schemas.microsoft.com/office/infopath/2007/PartnerControls">features</TermName>
          <TermId xmlns="http://schemas.microsoft.com/office/infopath/2007/PartnerControls">870c467e-2f7e-4bdc-bab2-334fe8b27381</TermId>
        </TermInfo>
        <TermInfo xmlns="http://schemas.microsoft.com/office/infopath/2007/PartnerControls">
          <TermName xmlns="http://schemas.microsoft.com/office/infopath/2007/PartnerControls">report card</TermName>
          <TermId xmlns="http://schemas.microsoft.com/office/infopath/2007/PartnerControls">b552d906-dedb-41a8-bf6c-128eb7d11e01</TermId>
        </TermInfo>
        <TermInfo xmlns="http://schemas.microsoft.com/office/infopath/2007/PartnerControls">
          <TermName xmlns="http://schemas.microsoft.com/office/infopath/2007/PartnerControls">facts</TermName>
          <TermId xmlns="http://schemas.microsoft.com/office/infopath/2007/PartnerControls">2e4b970c-5e1b-4d6a-a9eb-741b2100d345</TermId>
        </TermInfo>
        <TermInfo xmlns="http://schemas.microsoft.com/office/infopath/2007/PartnerControls">
          <TermName xmlns="http://schemas.microsoft.com/office/infopath/2007/PartnerControls">Data</TermName>
          <TermId xmlns="http://schemas.microsoft.com/office/infopath/2007/PartnerControls">c2b80011-0798-4d56-87c1-e2248dff9958</TermId>
        </TermInfo>
        <TermInfo xmlns="http://schemas.microsoft.com/office/infopath/2007/PartnerControls">
          <TermName xmlns="http://schemas.microsoft.com/office/infopath/2007/PartnerControls">sy15</TermName>
          <TermId xmlns="http://schemas.microsoft.com/office/infopath/2007/PartnerControls">f46ffa11-bd23-4abd-b9b5-6e8034acec08</TermId>
        </TermInfo>
        <TermInfo xmlns="http://schemas.microsoft.com/office/infopath/2007/PartnerControls">
          <TermName xmlns="http://schemas.microsoft.com/office/infopath/2007/PartnerControls">Information</TermName>
          <TermId xmlns="http://schemas.microsoft.com/office/infopath/2007/PartnerControls">13cd2c4f-86b0-4c98-bd56-0a65c66c9a8c</TermId>
        </TermInfo>
      </Terms>
    </TaxKeywordTaxHTField>
    <OriginalModifiedDate xmlns="d21dc803-237d-4c68-8692-8d731fd29118" xsi:nil="true"/>
    <TaxCatchAll xmlns="6ce3111e-7420-4802-b50a-75d4e9a0b980">
      <Value>968</Value>
      <Value>1273</Value>
      <Value>969</Value>
      <Value>432</Value>
      <Value>874</Value>
      <Value>431</Value>
      <Value>187</Value>
    </TaxCatchAll>
    <AdditionalPageInfo xmlns="d21dc803-237d-4c68-8692-8d731fd29118" xsi:nil="true"/>
    <ActiveInactive xmlns="d21dc803-237d-4c68-8692-8d731fd29118">true</ActiveInactive>
    <Subbullet xmlns="d21dc803-237d-4c68-8692-8d731fd29118" xsi:nil="true"/>
    <Subheading xmlns="d21dc803-237d-4c68-8692-8d731fd29118" xsi:nil="true"/>
    <ModifiedBeforeRun xmlns="d21dc803-237d-4c68-8692-8d731fd29118">2016-11-13T16:48:47+00:00</ModifiedBeforeRun>
    <LifetimeViews xmlns="d21dc803-237d-4c68-8692-8d731fd29118">188</LifetimeViews>
    <Language xmlns="d21dc803-237d-4c68-8692-8d731fd29118" xsi:nil="true"/>
  </documentManagement>
</p:properties>
</file>

<file path=customXml/itemProps1.xml><?xml version="1.0" encoding="utf-8"?>
<ds:datastoreItem xmlns:ds="http://schemas.openxmlformats.org/officeDocument/2006/customXml" ds:itemID="{C4DC7B09-374B-4D0A-A2A0-E14047B0F032}"/>
</file>

<file path=customXml/itemProps2.xml><?xml version="1.0" encoding="utf-8"?>
<ds:datastoreItem xmlns:ds="http://schemas.openxmlformats.org/officeDocument/2006/customXml" ds:itemID="{4632D2EE-D272-4CDC-9A72-D99A8699A51D}"/>
</file>

<file path=customXml/itemProps3.xml><?xml version="1.0" encoding="utf-8"?>
<ds:datastoreItem xmlns:ds="http://schemas.openxmlformats.org/officeDocument/2006/customXml" ds:itemID="{8D9BB04A-1842-4AD6-BCBF-4DD12EEFDBE1}"/>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ISBE</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Report Card New Metrics and Features Fact Sheet - School Year 2014-2015 (October 2014)</dc:title>
  <dc:creator>KENNEDY CALEB</dc:creator>
  <cp:keywords>report card, facts, information, sy15, data, metrics, features, facts</cp:keywords>
  <cp:lastModifiedBy>BASTIEN VALERIE</cp:lastModifiedBy>
  <cp:revision>2</cp:revision>
  <cp:lastPrinted>2014-10-14T16:04:00Z</cp:lastPrinted>
  <dcterms:created xsi:type="dcterms:W3CDTF">2014-10-14T16:52:00Z</dcterms:created>
  <dcterms:modified xsi:type="dcterms:W3CDTF">2014-10-14T16:52:00Z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968;#metrics|bc229ea0-4c68-4644-9d96-613acf5669e8;#1273;#features|870c467e-2f7e-4bdc-bab2-334fe8b27381;#969;#report card|b552d906-dedb-41a8-bf6c-128eb7d11e01;#432;#facts|2e4b970c-5e1b-4d6a-a9eb-741b2100d345;#874;#Data|c2b80011-0798-4d56-87c1-e2248dff9958;#431;#sy15|f46ffa11-bd23-4abd-b9b5-6e8034acec08;#187;#Information|13cd2c4f-86b0-4c98-bd56-0a65c66c9a8c</vt:lpwstr>
  </property>
</Properties>
</file>