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19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8838"/>
      </w:tblGrid>
      <w:tr w:rsidR="00100C40" w:rsidTr="00B72A87">
        <w:trPr>
          <w:trHeight w:hRule="exact" w:val="2070"/>
        </w:trPr>
        <w:tc>
          <w:tcPr>
            <w:tcW w:w="1647" w:type="dxa"/>
          </w:tcPr>
          <w:p w:rsidR="00100C40" w:rsidRDefault="00100C40" w:rsidP="00B72A87">
            <w:pPr>
              <w:ind w:left="-288"/>
            </w:pPr>
            <w:r>
              <w:object w:dxaOrig="11429" w:dyaOrig="11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75pt;height:96pt" o:ole="" fillcolor="window">
                  <v:imagedata r:id="rId9" o:title="" cropbottom="-238f" cropright="-249f"/>
                </v:shape>
                <o:OLEObject Type="Embed" ProgID="MsImager.1" ShapeID="_x0000_i1025" DrawAspect="Content" ObjectID="_1518601690" r:id="rId10"/>
              </w:object>
            </w:r>
          </w:p>
        </w:tc>
        <w:tc>
          <w:tcPr>
            <w:tcW w:w="8838" w:type="dxa"/>
          </w:tcPr>
          <w:tbl>
            <w:tblPr>
              <w:tblW w:w="10538" w:type="dxa"/>
              <w:tblLayout w:type="fixed"/>
              <w:tblLook w:val="0000" w:firstRow="0" w:lastRow="0" w:firstColumn="0" w:lastColumn="0" w:noHBand="0" w:noVBand="0"/>
            </w:tblPr>
            <w:tblGrid>
              <w:gridCol w:w="10538"/>
            </w:tblGrid>
            <w:tr w:rsidR="00100C40" w:rsidTr="00B72A87">
              <w:trPr>
                <w:trHeight w:val="1860"/>
              </w:trPr>
              <w:tc>
                <w:tcPr>
                  <w:tcW w:w="10538" w:type="dxa"/>
                </w:tcPr>
                <w:p w:rsidR="00100C40" w:rsidRDefault="00100C40" w:rsidP="00B72A87">
                  <w:pPr>
                    <w:spacing w:before="280"/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 Black" w:hAnsi="Arial Black"/>
                          <w:b/>
                          <w:bCs/>
                          <w:spacing w:val="-20"/>
                          <w:sz w:val="52"/>
                        </w:rPr>
                        <w:t>Illinois</w:t>
                      </w:r>
                    </w:smartTag>
                  </w:smartTag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State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Board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of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4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>Education</w:t>
                  </w:r>
                </w:p>
                <w:p w:rsidR="00100C40" w:rsidRDefault="00100C40" w:rsidP="00B72A87">
                  <w:pPr>
                    <w:tabs>
                      <w:tab w:val="right" w:pos="8569"/>
                    </w:tabs>
                    <w:spacing w:before="6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100 North First Street </w:t>
                  </w:r>
                  <w:r>
                    <w:rPr>
                      <w:rFonts w:ascii="Lucida Console" w:hAnsi="Lucida Console"/>
                      <w:b/>
                      <w:bCs/>
                      <w:position w:val="2"/>
                      <w:sz w:val="14"/>
                    </w:rPr>
                    <w:t>•</w:t>
                  </w:r>
                  <w:r>
                    <w:rPr>
                      <w:sz w:val="16"/>
                    </w:rPr>
                    <w:t xml:space="preserve"> Springfield, Illinois 62777-0001</w:t>
                  </w:r>
                </w:p>
                <w:p w:rsidR="00100C40" w:rsidRDefault="00D53EFC" w:rsidP="00B72A87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  <w:hyperlink r:id="rId11" w:history="1">
                    <w:r w:rsidR="002F2D1C" w:rsidRPr="00BB48AF">
                      <w:rPr>
                        <w:rStyle w:val="Hyperlink"/>
                        <w:sz w:val="16"/>
                      </w:rPr>
                      <w:t>www.isbe.net</w:t>
                    </w:r>
                  </w:hyperlink>
                </w:p>
                <w:p w:rsidR="002F2D1C" w:rsidRDefault="002F2D1C" w:rsidP="00B72A87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</w:p>
                <w:p w:rsidR="00994AE5" w:rsidRPr="00BF44DC" w:rsidRDefault="00994AE5" w:rsidP="00994AE5">
                  <w:pPr>
                    <w:tabs>
                      <w:tab w:val="right" w:pos="8569"/>
                    </w:tabs>
                    <w:rPr>
                      <w:b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</w:rPr>
                    <w:t>James T. Meeks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b/>
                      <w:bCs/>
                      <w:sz w:val="16"/>
                    </w:rPr>
                    <w:t>Tony Smith, Ph.D.</w:t>
                  </w:r>
                </w:p>
                <w:p w:rsidR="002F2D1C" w:rsidRDefault="00994AE5" w:rsidP="00994AE5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>Chairman</w:t>
                  </w:r>
                  <w:r>
                    <w:rPr>
                      <w:b/>
                      <w:b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>State Superintendent of Education</w:t>
                  </w:r>
                </w:p>
                <w:p w:rsidR="002F2D1C" w:rsidRDefault="002F2D1C" w:rsidP="00B72A87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</w:p>
                <w:p w:rsidR="002F2D1C" w:rsidRDefault="002F2D1C" w:rsidP="00B72A87">
                  <w:pPr>
                    <w:tabs>
                      <w:tab w:val="right" w:pos="8569"/>
                    </w:tabs>
                    <w:rPr>
                      <w:sz w:val="16"/>
                    </w:rPr>
                  </w:pPr>
                </w:p>
                <w:p w:rsidR="00100C40" w:rsidRPr="003E1B49" w:rsidRDefault="00100C40" w:rsidP="00B72A87">
                  <w:pPr>
                    <w:tabs>
                      <w:tab w:val="right" w:pos="8569"/>
                    </w:tabs>
                    <w:rPr>
                      <w:i/>
                      <w:iCs/>
                      <w:sz w:val="12"/>
                      <w:szCs w:val="12"/>
                    </w:rPr>
                  </w:pPr>
                </w:p>
                <w:p w:rsidR="002F2D1C" w:rsidRDefault="002F2D1C" w:rsidP="00B72A87">
                  <w:pPr>
                    <w:tabs>
                      <w:tab w:val="right" w:pos="8569"/>
                    </w:tabs>
                    <w:rPr>
                      <w:i/>
                      <w:iCs/>
                      <w:sz w:val="16"/>
                    </w:rPr>
                  </w:pPr>
                </w:p>
                <w:p w:rsidR="002F2D1C" w:rsidRDefault="002F2D1C" w:rsidP="00B72A87">
                  <w:pPr>
                    <w:tabs>
                      <w:tab w:val="right" w:pos="8569"/>
                    </w:tabs>
                    <w:rPr>
                      <w:i/>
                      <w:iCs/>
                      <w:sz w:val="16"/>
                    </w:rPr>
                  </w:pPr>
                </w:p>
                <w:p w:rsidR="00100C40" w:rsidRPr="00BF44DC" w:rsidRDefault="00100C40" w:rsidP="00B72A87">
                  <w:pPr>
                    <w:tabs>
                      <w:tab w:val="right" w:pos="8569"/>
                    </w:tabs>
                    <w:rPr>
                      <w:b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</w:rPr>
                    <w:tab/>
                  </w:r>
                </w:p>
                <w:p w:rsidR="00100C40" w:rsidRPr="002F2D1C" w:rsidRDefault="00100C40" w:rsidP="002F2D1C">
                  <w:pPr>
                    <w:tabs>
                      <w:tab w:val="right" w:pos="8577"/>
                      <w:tab w:val="right" w:pos="10656"/>
                    </w:tabs>
                    <w:rPr>
                      <w:i/>
                      <w:iCs/>
                      <w:sz w:val="16"/>
                    </w:rPr>
                  </w:pPr>
                </w:p>
              </w:tc>
            </w:tr>
            <w:tr w:rsidR="00100C40" w:rsidTr="00B72A87">
              <w:trPr>
                <w:trHeight w:val="80"/>
              </w:trPr>
              <w:tc>
                <w:tcPr>
                  <w:tcW w:w="10538" w:type="dxa"/>
                </w:tcPr>
                <w:p w:rsidR="00100C40" w:rsidRDefault="00100C40" w:rsidP="00B72A87">
                  <w:pPr>
                    <w:spacing w:before="280"/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</w:p>
              </w:tc>
            </w:tr>
            <w:tr w:rsidR="002F2D1C" w:rsidTr="00B72A87">
              <w:trPr>
                <w:trHeight w:val="80"/>
              </w:trPr>
              <w:tc>
                <w:tcPr>
                  <w:tcW w:w="10538" w:type="dxa"/>
                </w:tcPr>
                <w:p w:rsidR="002F2D1C" w:rsidRDefault="002F2D1C" w:rsidP="00B72A87">
                  <w:pPr>
                    <w:spacing w:before="280"/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-20"/>
                      <w:sz w:val="52"/>
                    </w:rPr>
                    <w:t xml:space="preserve">  </w:t>
                  </w:r>
                </w:p>
              </w:tc>
            </w:tr>
          </w:tbl>
          <w:p w:rsidR="00100C40" w:rsidRDefault="00100C40" w:rsidP="00B72A87">
            <w:pPr>
              <w:spacing w:before="480"/>
              <w:rPr>
                <w:b/>
                <w:bCs/>
                <w:spacing w:val="60"/>
                <w:sz w:val="44"/>
              </w:rPr>
            </w:pPr>
          </w:p>
        </w:tc>
      </w:tr>
    </w:tbl>
    <w:p w:rsidR="003E64B5" w:rsidRDefault="003E64B5">
      <w:pPr>
        <w:sectPr w:rsidR="003E64B5" w:rsidSect="00936B11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:rsidR="00B25BB1" w:rsidRPr="00165B1B" w:rsidRDefault="00B25BB1">
      <w:pPr>
        <w:rPr>
          <w:rFonts w:cs="Arial"/>
          <w:spacing w:val="40"/>
          <w:sz w:val="28"/>
          <w:szCs w:val="28"/>
        </w:rPr>
      </w:pPr>
    </w:p>
    <w:p w:rsidR="00D117D3" w:rsidRPr="00776BA0" w:rsidRDefault="00D117D3" w:rsidP="00D117D3">
      <w:pPr>
        <w:rPr>
          <w:b/>
          <w:sz w:val="36"/>
          <w:szCs w:val="36"/>
        </w:rPr>
      </w:pPr>
      <w:bookmarkStart w:id="0" w:name="_GoBack"/>
      <w:r w:rsidRPr="00776BA0">
        <w:rPr>
          <w:b/>
          <w:sz w:val="36"/>
          <w:szCs w:val="36"/>
        </w:rPr>
        <w:t>Illinois Learning Standards in Science – Impact on Education &amp; Business Community</w:t>
      </w:r>
      <w:bookmarkEnd w:id="0"/>
      <w:r w:rsidRPr="00776BA0">
        <w:rPr>
          <w:b/>
          <w:sz w:val="36"/>
          <w:szCs w:val="36"/>
        </w:rPr>
        <w:t xml:space="preserve"> </w:t>
      </w:r>
    </w:p>
    <w:p w:rsidR="00A56294" w:rsidRPr="00165B1B" w:rsidRDefault="00782E4D" w:rsidP="00A56294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noProof/>
          <w:sz w:val="20"/>
        </w:rPr>
        <w:t>March</w:t>
      </w:r>
      <w:r w:rsidR="00D92F3B">
        <w:rPr>
          <w:rFonts w:ascii="Verdana" w:hAnsi="Verdana"/>
          <w:i/>
          <w:noProof/>
          <w:sz w:val="20"/>
        </w:rPr>
        <w:t xml:space="preserve"> 2016</w:t>
      </w:r>
      <w:r w:rsidR="007C7D20" w:rsidRPr="00165B1B">
        <w:rPr>
          <w:rFonts w:ascii="Verdana" w:hAnsi="Verdana"/>
          <w:i/>
          <w:sz w:val="20"/>
        </w:rPr>
        <w:br/>
      </w:r>
    </w:p>
    <w:p w:rsidR="00B062AC" w:rsidRDefault="00033B75" w:rsidP="00B062AC">
      <w:pPr>
        <w:rPr>
          <w:rFonts w:cs="Arial"/>
          <w:szCs w:val="22"/>
        </w:rPr>
      </w:pPr>
      <w:r w:rsidRPr="00DA50E7">
        <w:rPr>
          <w:rFonts w:ascii="Verdana" w:hAnsi="Verdana"/>
          <w:i/>
          <w:noProof/>
          <w:sz w:val="20"/>
        </w:rPr>
        <mc:AlternateContent>
          <mc:Choice Requires="wps">
            <w:drawing>
              <wp:anchor distT="0" distB="0" distL="274320" distR="114300" simplePos="0" relativeHeight="251659264" behindDoc="1" locked="0" layoutInCell="1" allowOverlap="1" wp14:anchorId="4CDF2440" wp14:editId="277E8252">
                <wp:simplePos x="0" y="0"/>
                <wp:positionH relativeFrom="margin">
                  <wp:posOffset>4585335</wp:posOffset>
                </wp:positionH>
                <wp:positionV relativeFrom="paragraph">
                  <wp:posOffset>78740</wp:posOffset>
                </wp:positionV>
                <wp:extent cx="2118995" cy="2226310"/>
                <wp:effectExtent l="19050" t="19050" r="14605" b="2159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995" cy="22263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B75" w:rsidRDefault="00033B75" w:rsidP="00033B75">
                            <w:pPr>
                              <w:spacing w:line="276" w:lineRule="auto"/>
                              <w:rPr>
                                <w:color w:val="1F497D" w:themeColor="text2"/>
                                <w:sz w:val="20"/>
                              </w:rPr>
                            </w:pPr>
                            <w:r w:rsidRPr="008E5ECF">
                              <w:rPr>
                                <w:rFonts w:cs="Arial"/>
                                <w:szCs w:val="22"/>
                              </w:rPr>
                              <w:t>Students who are well prepared for college and careers in science, technology, engineering and math (STEM) fields will shape our future</w:t>
                            </w:r>
                            <w:r w:rsidRPr="008E5ECF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D117D3">
                              <w:rPr>
                                <w:rFonts w:cs="Arial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rough innovation and invention. They are also </w:t>
                            </w:r>
                            <w:r w:rsidRPr="00D117D3">
                              <w:rPr>
                                <w:rFonts w:cs="Arial"/>
                                <w:szCs w:val="22"/>
                              </w:rPr>
                              <w:t xml:space="preserve">the key to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our state’s ability to compete economically.</w:t>
                            </w:r>
                          </w:p>
                          <w:p w:rsidR="00033B75" w:rsidRDefault="00033B75" w:rsidP="00033B75"/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1.05pt;margin-top:6.2pt;width:166.85pt;height:175.3pt;z-index:-251657216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" fillcolor="#dbeef4" strokecolor="#f2f2f2" strokeweight="3pt">
                <v:shadow color="#243f60 [1604]" opacity=".5" offset="1pt"/>
                <v:textbox inset="14.4pt,14.4pt,14.4pt,7.2pt">
                  <w:txbxContent>
                    <w:p w:rsidR="00033B75" w:rsidRDefault="00033B75" w:rsidP="00033B75">
                      <w:pPr>
                        <w:spacing w:line="276" w:lineRule="auto"/>
                        <w:rPr>
                          <w:color w:val="1F497D" w:themeColor="text2"/>
                          <w:sz w:val="20"/>
                        </w:rPr>
                      </w:pPr>
                      <w:r w:rsidRPr="008E5ECF">
                        <w:rPr>
                          <w:rFonts w:cs="Arial"/>
                          <w:szCs w:val="22"/>
                        </w:rPr>
                        <w:t>Students who are well prepared for college and careers in science, technology, engineering and math (STEM) fields will shape our future</w:t>
                      </w:r>
                      <w:r w:rsidRPr="008E5ECF">
                        <w:rPr>
                          <w:rFonts w:cs="Arial"/>
                          <w:b/>
                          <w:szCs w:val="22"/>
                        </w:rPr>
                        <w:t xml:space="preserve"> </w:t>
                      </w:r>
                      <w:r w:rsidRPr="00D117D3">
                        <w:rPr>
                          <w:rFonts w:cs="Arial"/>
                          <w:szCs w:val="22"/>
                        </w:rPr>
                        <w:t>th</w:t>
                      </w:r>
                      <w:r>
                        <w:rPr>
                          <w:rFonts w:cs="Arial"/>
                          <w:szCs w:val="22"/>
                        </w:rPr>
                        <w:t xml:space="preserve">rough innovation and invention. They are also </w:t>
                      </w:r>
                      <w:r w:rsidRPr="00D117D3">
                        <w:rPr>
                          <w:rFonts w:cs="Arial"/>
                          <w:szCs w:val="22"/>
                        </w:rPr>
                        <w:t xml:space="preserve">the key to </w:t>
                      </w:r>
                      <w:r>
                        <w:rPr>
                          <w:rFonts w:cs="Arial"/>
                          <w:szCs w:val="22"/>
                        </w:rPr>
                        <w:t>our state’s ability to compete economically</w:t>
                      </w:r>
                      <w:r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:rsidR="00033B75" w:rsidRDefault="00033B75" w:rsidP="00033B75"/>
                  </w:txbxContent>
                </v:textbox>
                <w10:wrap type="square" anchorx="margin"/>
              </v:rect>
            </w:pict>
          </mc:Fallback>
        </mc:AlternateContent>
      </w:r>
      <w:r w:rsidR="00B062AC" w:rsidRPr="008E5ECF">
        <w:rPr>
          <w:rFonts w:cs="Arial"/>
          <w:b/>
          <w:szCs w:val="22"/>
        </w:rPr>
        <w:t>The need for hig</w:t>
      </w:r>
      <w:r w:rsidR="00B062AC">
        <w:rPr>
          <w:rFonts w:cs="Arial"/>
          <w:b/>
          <w:szCs w:val="22"/>
        </w:rPr>
        <w:t xml:space="preserve">h-quality science education, </w:t>
      </w:r>
      <w:r w:rsidR="00B062AC" w:rsidRPr="008E5ECF">
        <w:rPr>
          <w:rFonts w:cs="Arial"/>
          <w:b/>
          <w:szCs w:val="22"/>
        </w:rPr>
        <w:t>beginn</w:t>
      </w:r>
      <w:r w:rsidR="00B062AC">
        <w:rPr>
          <w:rFonts w:cs="Arial"/>
          <w:b/>
          <w:szCs w:val="22"/>
        </w:rPr>
        <w:t xml:space="preserve">ing at the </w:t>
      </w:r>
      <w:r w:rsidR="00B062AC" w:rsidRPr="008E5ECF">
        <w:rPr>
          <w:rFonts w:cs="Arial"/>
          <w:b/>
          <w:szCs w:val="22"/>
        </w:rPr>
        <w:t>earliest grades</w:t>
      </w:r>
      <w:r w:rsidR="00B062AC">
        <w:rPr>
          <w:rFonts w:cs="Arial"/>
          <w:b/>
          <w:szCs w:val="22"/>
        </w:rPr>
        <w:t xml:space="preserve">, </w:t>
      </w:r>
      <w:r w:rsidR="00B062AC" w:rsidRPr="008E5ECF">
        <w:rPr>
          <w:rFonts w:cs="Arial"/>
          <w:b/>
          <w:szCs w:val="22"/>
        </w:rPr>
        <w:t>is essential</w:t>
      </w:r>
      <w:r w:rsidR="00B062AC" w:rsidRPr="00D117D3">
        <w:rPr>
          <w:rFonts w:cs="Arial"/>
          <w:szCs w:val="22"/>
        </w:rPr>
        <w:t xml:space="preserve"> </w:t>
      </w:r>
      <w:r w:rsidR="00B062AC" w:rsidRPr="00B062AC">
        <w:rPr>
          <w:rFonts w:cs="Arial"/>
          <w:szCs w:val="22"/>
        </w:rPr>
        <w:t>now more than ever.</w:t>
      </w:r>
      <w:r w:rsidR="00B062AC" w:rsidRPr="00D117D3">
        <w:rPr>
          <w:rFonts w:cs="Arial"/>
          <w:szCs w:val="22"/>
        </w:rPr>
        <w:t xml:space="preserve"> As citizens, we are increasingly asked to make informed decisions on issues ranging from health</w:t>
      </w:r>
      <w:r w:rsidR="00837DB4">
        <w:rPr>
          <w:rFonts w:cs="Arial"/>
          <w:szCs w:val="22"/>
        </w:rPr>
        <w:t xml:space="preserve"> </w:t>
      </w:r>
      <w:r w:rsidR="00B062AC" w:rsidRPr="00D117D3">
        <w:rPr>
          <w:rFonts w:cs="Arial"/>
          <w:szCs w:val="22"/>
        </w:rPr>
        <w:t>care to energy policy that affec</w:t>
      </w:r>
      <w:r w:rsidR="00B062AC">
        <w:rPr>
          <w:rFonts w:cs="Arial"/>
          <w:szCs w:val="22"/>
        </w:rPr>
        <w:t xml:space="preserve">t ourselves, our families, and our communities.  Possessing a </w:t>
      </w:r>
      <w:r w:rsidR="00B062AC" w:rsidRPr="00D117D3">
        <w:rPr>
          <w:rFonts w:cs="Arial"/>
          <w:szCs w:val="22"/>
        </w:rPr>
        <w:t xml:space="preserve">deep understanding of scientific concepts and processes and the ability to understand and apply this knowledge is </w:t>
      </w:r>
      <w:r w:rsidR="00B062AC">
        <w:rPr>
          <w:rFonts w:cs="Arial"/>
          <w:szCs w:val="22"/>
        </w:rPr>
        <w:t xml:space="preserve">now a necessity for our daily, civic, and professional lives.  </w:t>
      </w:r>
    </w:p>
    <w:p w:rsidR="00B062AC" w:rsidRDefault="00B062AC" w:rsidP="00D117D3">
      <w:pPr>
        <w:rPr>
          <w:rFonts w:cs="Arial"/>
          <w:b/>
          <w:szCs w:val="22"/>
        </w:rPr>
      </w:pPr>
    </w:p>
    <w:p w:rsidR="008E5ECF" w:rsidRDefault="00D117D3" w:rsidP="00D117D3">
      <w:pPr>
        <w:rPr>
          <w:rFonts w:cs="Arial"/>
          <w:szCs w:val="22"/>
        </w:rPr>
      </w:pPr>
      <w:r w:rsidRPr="00B95FF8">
        <w:rPr>
          <w:rFonts w:cs="Arial"/>
          <w:b/>
          <w:szCs w:val="22"/>
        </w:rPr>
        <w:t>The Illinois Learning Standards in science are based on the Next Generation Science Standards</w:t>
      </w:r>
      <w:r w:rsidRPr="00D117D3">
        <w:rPr>
          <w:rFonts w:cs="Arial"/>
          <w:szCs w:val="22"/>
        </w:rPr>
        <w:t xml:space="preserve"> (NGSS) </w:t>
      </w:r>
      <w:r>
        <w:rPr>
          <w:rFonts w:cs="Arial"/>
          <w:szCs w:val="22"/>
        </w:rPr>
        <w:t xml:space="preserve">and </w:t>
      </w:r>
      <w:r w:rsidRPr="00D117D3">
        <w:rPr>
          <w:rFonts w:cs="Arial"/>
          <w:szCs w:val="22"/>
        </w:rPr>
        <w:t xml:space="preserve">identify science and engineering practices and content that all K−12 students should master in order to prepare for success in college and 21st-century careers. </w:t>
      </w:r>
      <w:r w:rsidRPr="008E5ECF">
        <w:rPr>
          <w:rFonts w:cs="Arial"/>
          <w:szCs w:val="22"/>
        </w:rPr>
        <w:t>Students who are well prepared for col</w:t>
      </w:r>
      <w:r w:rsidR="00B95FF8" w:rsidRPr="008E5ECF">
        <w:rPr>
          <w:rFonts w:cs="Arial"/>
          <w:szCs w:val="22"/>
        </w:rPr>
        <w:t xml:space="preserve">lege and careers in </w:t>
      </w:r>
      <w:r w:rsidRPr="008E5ECF">
        <w:rPr>
          <w:rFonts w:cs="Arial"/>
          <w:szCs w:val="22"/>
        </w:rPr>
        <w:t xml:space="preserve">science, technology, </w:t>
      </w:r>
      <w:r w:rsidR="00B95FF8" w:rsidRPr="008E5ECF">
        <w:rPr>
          <w:rFonts w:cs="Arial"/>
          <w:szCs w:val="22"/>
        </w:rPr>
        <w:t xml:space="preserve">engineering and math (STEM) fields will shape </w:t>
      </w:r>
      <w:r w:rsidRPr="008E5ECF">
        <w:rPr>
          <w:rFonts w:cs="Arial"/>
          <w:szCs w:val="22"/>
        </w:rPr>
        <w:t>our future</w:t>
      </w:r>
      <w:r w:rsidRPr="008E5ECF">
        <w:rPr>
          <w:rFonts w:cs="Arial"/>
          <w:b/>
          <w:szCs w:val="22"/>
        </w:rPr>
        <w:t xml:space="preserve"> </w:t>
      </w:r>
      <w:r w:rsidRPr="00D117D3">
        <w:rPr>
          <w:rFonts w:cs="Arial"/>
          <w:szCs w:val="22"/>
        </w:rPr>
        <w:t>th</w:t>
      </w:r>
      <w:r w:rsidR="00B95FF8">
        <w:rPr>
          <w:rFonts w:cs="Arial"/>
          <w:szCs w:val="22"/>
        </w:rPr>
        <w:t>rough innovation and invention</w:t>
      </w:r>
      <w:r w:rsidR="008E5ECF">
        <w:rPr>
          <w:rFonts w:cs="Arial"/>
          <w:szCs w:val="22"/>
        </w:rPr>
        <w:t xml:space="preserve">. They are also </w:t>
      </w:r>
      <w:r w:rsidRPr="00D117D3">
        <w:rPr>
          <w:rFonts w:cs="Arial"/>
          <w:szCs w:val="22"/>
        </w:rPr>
        <w:t xml:space="preserve">the key to </w:t>
      </w:r>
      <w:r w:rsidR="00033B75">
        <w:rPr>
          <w:rFonts w:cs="Arial"/>
          <w:szCs w:val="22"/>
        </w:rPr>
        <w:t xml:space="preserve">our state’s ability to compete economically.  </w:t>
      </w:r>
    </w:p>
    <w:p w:rsidR="008E5ECF" w:rsidRDefault="008E5ECF" w:rsidP="00D117D3">
      <w:pPr>
        <w:rPr>
          <w:rFonts w:cs="Arial"/>
          <w:szCs w:val="22"/>
        </w:rPr>
      </w:pPr>
    </w:p>
    <w:p w:rsidR="00D117D3" w:rsidRDefault="00D117D3" w:rsidP="00D117D3">
      <w:pPr>
        <w:rPr>
          <w:rFonts w:cs="Arial"/>
          <w:szCs w:val="22"/>
        </w:rPr>
      </w:pPr>
      <w:r w:rsidRPr="00B062AC">
        <w:rPr>
          <w:rFonts w:cs="Arial"/>
          <w:b/>
          <w:szCs w:val="22"/>
        </w:rPr>
        <w:t>Students</w:t>
      </w:r>
      <w:r w:rsidR="008E5ECF" w:rsidRPr="00B062AC">
        <w:rPr>
          <w:rFonts w:cs="Arial"/>
          <w:b/>
          <w:szCs w:val="22"/>
        </w:rPr>
        <w:t xml:space="preserve"> </w:t>
      </w:r>
      <w:r w:rsidR="00B062AC">
        <w:rPr>
          <w:rFonts w:cs="Arial"/>
          <w:b/>
          <w:szCs w:val="22"/>
        </w:rPr>
        <w:t xml:space="preserve">need the kind of preparation that not only supports their learning now </w:t>
      </w:r>
      <w:r w:rsidR="00B062AC" w:rsidRPr="00B062AC">
        <w:rPr>
          <w:rFonts w:cs="Arial"/>
          <w:szCs w:val="22"/>
        </w:rPr>
        <w:t xml:space="preserve">but gives them the </w:t>
      </w:r>
      <w:r w:rsidR="008E5ECF">
        <w:rPr>
          <w:rFonts w:cs="Arial"/>
          <w:szCs w:val="22"/>
        </w:rPr>
        <w:t xml:space="preserve">tools </w:t>
      </w:r>
      <w:r w:rsidRPr="00D117D3">
        <w:rPr>
          <w:rFonts w:cs="Arial"/>
          <w:szCs w:val="22"/>
        </w:rPr>
        <w:t xml:space="preserve">and skills necessary to succeed in a rapidly and continuously changing world. The NGSS were built upon a vision </w:t>
      </w:r>
      <w:r w:rsidR="00A278F9">
        <w:rPr>
          <w:rFonts w:cs="Arial"/>
          <w:szCs w:val="22"/>
        </w:rPr>
        <w:t>of high-quality teaching and learning for all students to achieve this goal</w:t>
      </w:r>
      <w:r w:rsidR="00E53F0F">
        <w:rPr>
          <w:rFonts w:cs="Arial"/>
          <w:szCs w:val="22"/>
        </w:rPr>
        <w:t xml:space="preserve">. The </w:t>
      </w:r>
      <w:r w:rsidRPr="00D117D3">
        <w:rPr>
          <w:rFonts w:cs="Arial"/>
          <w:szCs w:val="22"/>
        </w:rPr>
        <w:t xml:space="preserve">standards were benchmarked against countries whose students perform well in science and engineering fields, including Finland, South Korea, China, Canada, England, Hungary, Ireland, Japan, and Singapore. </w:t>
      </w:r>
    </w:p>
    <w:p w:rsidR="00A278F9" w:rsidRDefault="00A278F9" w:rsidP="00D117D3">
      <w:pPr>
        <w:rPr>
          <w:rFonts w:cs="Arial"/>
          <w:szCs w:val="22"/>
        </w:rPr>
      </w:pPr>
    </w:p>
    <w:p w:rsidR="00E53F0F" w:rsidRDefault="008E5ECF" w:rsidP="00D117D3">
      <w:pPr>
        <w:rPr>
          <w:rFonts w:cs="Arial"/>
          <w:szCs w:val="22"/>
        </w:rPr>
      </w:pPr>
      <w:r w:rsidRPr="00E53F0F">
        <w:rPr>
          <w:rFonts w:cs="Arial"/>
          <w:b/>
          <w:szCs w:val="22"/>
        </w:rPr>
        <w:t>High-q</w:t>
      </w:r>
      <w:r w:rsidR="00D117D3" w:rsidRPr="00E53F0F">
        <w:rPr>
          <w:rFonts w:cs="Arial"/>
          <w:b/>
          <w:szCs w:val="22"/>
        </w:rPr>
        <w:t xml:space="preserve">uality STEM standards </w:t>
      </w:r>
      <w:r w:rsidR="006423A6">
        <w:rPr>
          <w:rFonts w:cs="Arial"/>
          <w:b/>
          <w:szCs w:val="22"/>
        </w:rPr>
        <w:t>help</w:t>
      </w:r>
      <w:r w:rsidR="00D117D3" w:rsidRPr="00E53F0F">
        <w:rPr>
          <w:rFonts w:cs="Arial"/>
          <w:b/>
          <w:szCs w:val="22"/>
        </w:rPr>
        <w:t xml:space="preserve"> educators teach </w:t>
      </w:r>
      <w:r w:rsidR="00E53F0F">
        <w:rPr>
          <w:rFonts w:cs="Arial"/>
          <w:b/>
          <w:szCs w:val="22"/>
        </w:rPr>
        <w:t xml:space="preserve">more </w:t>
      </w:r>
      <w:r w:rsidR="00D117D3" w:rsidRPr="00E53F0F">
        <w:rPr>
          <w:rFonts w:cs="Arial"/>
          <w:b/>
          <w:szCs w:val="22"/>
        </w:rPr>
        <w:t>effectively</w:t>
      </w:r>
      <w:r w:rsidR="00D117D3" w:rsidRPr="00D117D3">
        <w:rPr>
          <w:rFonts w:cs="Arial"/>
          <w:szCs w:val="22"/>
        </w:rPr>
        <w:t xml:space="preserve">, </w:t>
      </w:r>
      <w:r w:rsidR="00E53F0F">
        <w:rPr>
          <w:rFonts w:cs="Arial"/>
          <w:szCs w:val="22"/>
        </w:rPr>
        <w:t xml:space="preserve">allowing them to focus on how students learn best – </w:t>
      </w:r>
      <w:r w:rsidR="00D117D3" w:rsidRPr="00D117D3">
        <w:rPr>
          <w:rFonts w:cs="Arial"/>
          <w:szCs w:val="22"/>
        </w:rPr>
        <w:t>in a hands-on, collaborative, and integrated environment ro</w:t>
      </w:r>
      <w:r w:rsidR="00E53F0F">
        <w:rPr>
          <w:rFonts w:cs="Arial"/>
          <w:szCs w:val="22"/>
        </w:rPr>
        <w:t xml:space="preserve">oted in inquiry and discovery. Science teachers across the country </w:t>
      </w:r>
      <w:r w:rsidR="00E53F0F" w:rsidRPr="00D117D3">
        <w:rPr>
          <w:rFonts w:cs="Arial"/>
          <w:szCs w:val="22"/>
        </w:rPr>
        <w:t>are finding that when educators raise expectations and give students the rig</w:t>
      </w:r>
      <w:r w:rsidR="00C67D95">
        <w:rPr>
          <w:rFonts w:cs="Arial"/>
          <w:szCs w:val="22"/>
        </w:rPr>
        <w:t>ht tools and learning settings</w:t>
      </w:r>
      <w:r w:rsidR="00E53F0F" w:rsidRPr="00D117D3">
        <w:rPr>
          <w:rFonts w:cs="Arial"/>
          <w:szCs w:val="22"/>
        </w:rPr>
        <w:t>, students are capable of remarkable science literacy and achievement.</w:t>
      </w:r>
    </w:p>
    <w:p w:rsidR="00E53F0F" w:rsidRDefault="00E53F0F" w:rsidP="00D117D3">
      <w:pPr>
        <w:rPr>
          <w:rFonts w:cs="Arial"/>
          <w:szCs w:val="22"/>
        </w:rPr>
      </w:pPr>
    </w:p>
    <w:p w:rsidR="00D117D3" w:rsidRDefault="00EE2696" w:rsidP="00D117D3">
      <w:pPr>
        <w:rPr>
          <w:rFonts w:cs="Arial"/>
          <w:szCs w:val="22"/>
        </w:rPr>
      </w:pPr>
      <w:r w:rsidRPr="00EE2696">
        <w:rPr>
          <w:rFonts w:cs="Arial"/>
          <w:b/>
          <w:szCs w:val="22"/>
        </w:rPr>
        <w:t>The Illinois Learning Standards in science</w:t>
      </w:r>
      <w:r w:rsidR="00761CD4">
        <w:rPr>
          <w:rFonts w:cs="Arial"/>
          <w:b/>
          <w:szCs w:val="22"/>
        </w:rPr>
        <w:t>, adopted in 2014,</w:t>
      </w:r>
      <w:r w:rsidRPr="00EE2696">
        <w:rPr>
          <w:rFonts w:cs="Arial"/>
          <w:b/>
          <w:szCs w:val="22"/>
        </w:rPr>
        <w:t xml:space="preserve"> require students to think and reason</w:t>
      </w:r>
      <w:r>
        <w:rPr>
          <w:rFonts w:cs="Arial"/>
          <w:szCs w:val="22"/>
        </w:rPr>
        <w:t xml:space="preserve">. </w:t>
      </w:r>
      <w:r w:rsidR="00761CD4">
        <w:rPr>
          <w:rFonts w:cs="Arial"/>
          <w:szCs w:val="22"/>
        </w:rPr>
        <w:t xml:space="preserve">Classroom </w:t>
      </w:r>
      <w:r>
        <w:rPr>
          <w:rFonts w:cs="Arial"/>
          <w:szCs w:val="22"/>
        </w:rPr>
        <w:t xml:space="preserve">instruction now </w:t>
      </w:r>
      <w:r w:rsidR="00D117D3" w:rsidRPr="00D117D3">
        <w:rPr>
          <w:rFonts w:cs="Arial"/>
          <w:szCs w:val="22"/>
        </w:rPr>
        <w:t>demands that students engage in science learning as a holistic understanding of integrated and interrelated concepts.</w:t>
      </w:r>
      <w:r>
        <w:rPr>
          <w:rFonts w:cs="Arial"/>
          <w:szCs w:val="22"/>
        </w:rPr>
        <w:t xml:space="preserve"> The classroom involves</w:t>
      </w:r>
      <w:r w:rsidR="00D117D3" w:rsidRPr="00D117D3">
        <w:rPr>
          <w:rFonts w:cs="Arial"/>
          <w:szCs w:val="22"/>
        </w:rPr>
        <w:t xml:space="preserve"> more student-centered learning that enable</w:t>
      </w:r>
      <w:r>
        <w:rPr>
          <w:rFonts w:cs="Arial"/>
          <w:szCs w:val="22"/>
        </w:rPr>
        <w:t>s youth</w:t>
      </w:r>
      <w:r w:rsidR="00D117D3" w:rsidRPr="00D117D3">
        <w:rPr>
          <w:rFonts w:cs="Arial"/>
          <w:szCs w:val="22"/>
        </w:rPr>
        <w:t xml:space="preserve"> to think on their own, problem solve, communicate, and collaborate.</w:t>
      </w:r>
    </w:p>
    <w:p w:rsidR="00EE2696" w:rsidRPr="00D117D3" w:rsidRDefault="00EE2696" w:rsidP="00D117D3">
      <w:pPr>
        <w:rPr>
          <w:rFonts w:cs="Arial"/>
          <w:szCs w:val="22"/>
        </w:rPr>
      </w:pPr>
    </w:p>
    <w:p w:rsidR="00D117D3" w:rsidRDefault="00D117D3" w:rsidP="00D117D3">
      <w:pPr>
        <w:rPr>
          <w:rFonts w:cs="Arial"/>
          <w:szCs w:val="22"/>
        </w:rPr>
      </w:pPr>
      <w:r w:rsidRPr="00EE2696">
        <w:rPr>
          <w:rFonts w:cs="Arial"/>
          <w:b/>
          <w:szCs w:val="22"/>
        </w:rPr>
        <w:t>Every</w:t>
      </w:r>
      <w:r w:rsidR="00EE2696" w:rsidRPr="00EE2696">
        <w:rPr>
          <w:rFonts w:cs="Arial"/>
          <w:b/>
          <w:szCs w:val="22"/>
        </w:rPr>
        <w:t xml:space="preserve"> </w:t>
      </w:r>
      <w:r w:rsidRPr="00EE2696">
        <w:rPr>
          <w:rFonts w:cs="Arial"/>
          <w:b/>
          <w:szCs w:val="22"/>
        </w:rPr>
        <w:t>performance expectation</w:t>
      </w:r>
      <w:r w:rsidR="00EE2696" w:rsidRPr="00EE2696">
        <w:rPr>
          <w:rFonts w:cs="Arial"/>
          <w:b/>
          <w:szCs w:val="22"/>
        </w:rPr>
        <w:t xml:space="preserve"> under Illinois’ science standards</w:t>
      </w:r>
      <w:r w:rsidRPr="00EE2696">
        <w:rPr>
          <w:rFonts w:cs="Arial"/>
          <w:b/>
          <w:szCs w:val="22"/>
        </w:rPr>
        <w:t xml:space="preserve"> has three dimensions</w:t>
      </w:r>
      <w:r w:rsidRPr="00D117D3">
        <w:rPr>
          <w:rFonts w:cs="Arial"/>
          <w:szCs w:val="22"/>
        </w:rPr>
        <w:t>: disciplinary core ideas (content), scientific and engineering practices, and crosscutting concepts. The integration of these dimensions reflects how science and engineering are practiced in the real world.</w:t>
      </w:r>
      <w:r w:rsidR="00EE2696">
        <w:rPr>
          <w:rFonts w:cs="Arial"/>
          <w:szCs w:val="22"/>
        </w:rPr>
        <w:t xml:space="preserve"> The</w:t>
      </w:r>
      <w:r w:rsidRPr="00D117D3">
        <w:rPr>
          <w:rFonts w:cs="Arial"/>
          <w:szCs w:val="22"/>
        </w:rPr>
        <w:t xml:space="preserve"> performance</w:t>
      </w:r>
      <w:r w:rsidR="00EE2696">
        <w:rPr>
          <w:rFonts w:cs="Arial"/>
          <w:szCs w:val="22"/>
        </w:rPr>
        <w:t xml:space="preserve"> expectations also correspond to Illinois’ other learning standards in English language arts and math. </w:t>
      </w:r>
      <w:r w:rsidRPr="00D117D3">
        <w:rPr>
          <w:rFonts w:cs="Arial"/>
          <w:szCs w:val="22"/>
        </w:rPr>
        <w:t xml:space="preserve">For a more complete description of the differences between the </w:t>
      </w:r>
      <w:r w:rsidR="00EE2696">
        <w:rPr>
          <w:rFonts w:cs="Arial"/>
          <w:szCs w:val="22"/>
        </w:rPr>
        <w:t>state’s previous science standards and the current standards based on NGSS, please visit</w:t>
      </w:r>
      <w:r w:rsidR="00BC01A0">
        <w:rPr>
          <w:rFonts w:cs="Arial"/>
          <w:szCs w:val="22"/>
        </w:rPr>
        <w:t xml:space="preserve"> </w:t>
      </w:r>
      <w:hyperlink r:id="rId12" w:history="1">
        <w:r w:rsidR="00BC01A0" w:rsidRPr="00BC79E1">
          <w:rPr>
            <w:rStyle w:val="Hyperlink"/>
            <w:rFonts w:cs="Arial"/>
            <w:szCs w:val="22"/>
          </w:rPr>
          <w:t>www.isbe.net/assessment/pdfs/isa/differences-ILS-NGSS.pdf</w:t>
        </w:r>
      </w:hyperlink>
      <w:r w:rsidR="00BC01A0">
        <w:rPr>
          <w:rFonts w:cs="Arial"/>
          <w:szCs w:val="22"/>
        </w:rPr>
        <w:t xml:space="preserve">. </w:t>
      </w:r>
    </w:p>
    <w:p w:rsidR="00BC01A0" w:rsidRDefault="00BC01A0" w:rsidP="00D117D3">
      <w:pPr>
        <w:rPr>
          <w:rFonts w:cs="Arial"/>
          <w:szCs w:val="22"/>
        </w:rPr>
      </w:pPr>
    </w:p>
    <w:p w:rsidR="005C1928" w:rsidRDefault="00E75C2E" w:rsidP="00D117D3">
      <w:pPr>
        <w:rPr>
          <w:rFonts w:cs="Arial"/>
          <w:szCs w:val="22"/>
        </w:rPr>
      </w:pPr>
      <w:r w:rsidRPr="00E75C2E">
        <w:rPr>
          <w:rFonts w:cs="Arial"/>
          <w:b/>
          <w:szCs w:val="22"/>
        </w:rPr>
        <w:t>A strong science education equips students with skills that are necessary for all careers</w:t>
      </w:r>
      <w:r>
        <w:rPr>
          <w:rFonts w:cs="Arial"/>
          <w:szCs w:val="22"/>
        </w:rPr>
        <w:t xml:space="preserve">. </w:t>
      </w:r>
      <w:r w:rsidRPr="00D117D3">
        <w:rPr>
          <w:rFonts w:cs="Arial"/>
          <w:szCs w:val="22"/>
        </w:rPr>
        <w:t>Students need the right foundation to tackle long-term and difficult issues that face our generation and future generations.</w:t>
      </w:r>
      <w:r>
        <w:rPr>
          <w:rFonts w:cs="Arial"/>
          <w:szCs w:val="22"/>
        </w:rPr>
        <w:t xml:space="preserve"> </w:t>
      </w:r>
      <w:r w:rsidRPr="00E75C2E">
        <w:rPr>
          <w:rFonts w:cs="Arial"/>
          <w:szCs w:val="22"/>
        </w:rPr>
        <w:t>The Illinois Learning Standards in science are preparing students to enter the workforce</w:t>
      </w:r>
      <w:r>
        <w:rPr>
          <w:rFonts w:cs="Arial"/>
          <w:szCs w:val="22"/>
        </w:rPr>
        <w:t xml:space="preserve"> with enhanced</w:t>
      </w:r>
      <w:r w:rsidRPr="00D117D3">
        <w:rPr>
          <w:rFonts w:cs="Arial"/>
          <w:szCs w:val="22"/>
        </w:rPr>
        <w:t xml:space="preserve"> communication, problem-solving, and critical thinking skills as well as </w:t>
      </w:r>
      <w:r>
        <w:rPr>
          <w:rFonts w:cs="Arial"/>
          <w:szCs w:val="22"/>
        </w:rPr>
        <w:t>greater resilience – all vital</w:t>
      </w:r>
      <w:r w:rsidRPr="00D117D3">
        <w:rPr>
          <w:rFonts w:cs="Arial"/>
          <w:szCs w:val="22"/>
        </w:rPr>
        <w:t xml:space="preserve"> skills for competing and</w:t>
      </w:r>
      <w:r>
        <w:rPr>
          <w:rFonts w:cs="Arial"/>
          <w:szCs w:val="22"/>
        </w:rPr>
        <w:t xml:space="preserve"> succeeding in today’s economy. </w:t>
      </w:r>
    </w:p>
    <w:p w:rsidR="005C1928" w:rsidRDefault="005C1928" w:rsidP="00D117D3">
      <w:pPr>
        <w:rPr>
          <w:rFonts w:cs="Arial"/>
          <w:szCs w:val="22"/>
        </w:rPr>
      </w:pPr>
    </w:p>
    <w:p w:rsidR="00DA50E7" w:rsidRDefault="00D117D3" w:rsidP="00D117D3">
      <w:pPr>
        <w:rPr>
          <w:rFonts w:cs="Arial"/>
          <w:szCs w:val="22"/>
        </w:rPr>
      </w:pPr>
      <w:r w:rsidRPr="005C1928">
        <w:rPr>
          <w:rFonts w:cs="Arial"/>
          <w:b/>
          <w:szCs w:val="22"/>
        </w:rPr>
        <w:t>Science education, however, is about more than buildin</w:t>
      </w:r>
      <w:r w:rsidR="00E75C2E" w:rsidRPr="005C1928">
        <w:rPr>
          <w:rFonts w:cs="Arial"/>
          <w:b/>
          <w:szCs w:val="22"/>
        </w:rPr>
        <w:t>g a strong future workforce</w:t>
      </w:r>
      <w:r w:rsidR="00E75C2E">
        <w:rPr>
          <w:rFonts w:cs="Arial"/>
          <w:szCs w:val="22"/>
        </w:rPr>
        <w:t>; i</w:t>
      </w:r>
      <w:r w:rsidRPr="00D117D3">
        <w:rPr>
          <w:rFonts w:cs="Arial"/>
          <w:szCs w:val="22"/>
        </w:rPr>
        <w:t>t helps students become resilient</w:t>
      </w:r>
      <w:r w:rsidR="00E75C2E">
        <w:rPr>
          <w:rFonts w:cs="Arial"/>
          <w:szCs w:val="22"/>
        </w:rPr>
        <w:t>,</w:t>
      </w:r>
      <w:r w:rsidRPr="00D117D3">
        <w:rPr>
          <w:rFonts w:cs="Arial"/>
          <w:szCs w:val="22"/>
        </w:rPr>
        <w:t xml:space="preserve"> critical thinkers with the knowledge needed to become capable adults in a technology-driven world.</w:t>
      </w:r>
      <w:r w:rsidR="003F6D4B">
        <w:rPr>
          <w:rFonts w:cs="Arial"/>
          <w:szCs w:val="22"/>
        </w:rPr>
        <w:t xml:space="preserve"> Illinois’ science standards help foster </w:t>
      </w:r>
      <w:r w:rsidRPr="00D117D3">
        <w:rPr>
          <w:rFonts w:cs="Arial"/>
          <w:szCs w:val="22"/>
        </w:rPr>
        <w:t>greater adaptabil</w:t>
      </w:r>
      <w:r w:rsidR="003F6D4B">
        <w:rPr>
          <w:rFonts w:cs="Arial"/>
          <w:szCs w:val="22"/>
        </w:rPr>
        <w:t xml:space="preserve">ity and flexibility in students, </w:t>
      </w:r>
      <w:r w:rsidRPr="00D117D3">
        <w:rPr>
          <w:rFonts w:cs="Arial"/>
          <w:szCs w:val="22"/>
        </w:rPr>
        <w:t>character traits all businesses need their employees to possess.</w:t>
      </w:r>
    </w:p>
    <w:p w:rsidR="005C1928" w:rsidRDefault="005C1928" w:rsidP="00D117D3">
      <w:pPr>
        <w:rPr>
          <w:rFonts w:cs="Arial"/>
          <w:szCs w:val="22"/>
        </w:rPr>
      </w:pPr>
    </w:p>
    <w:p w:rsidR="005C1928" w:rsidRPr="00D117D3" w:rsidRDefault="005C1928" w:rsidP="00D117D3">
      <w:pPr>
        <w:rPr>
          <w:rFonts w:cs="Arial"/>
          <w:szCs w:val="22"/>
        </w:rPr>
      </w:pPr>
      <w:r>
        <w:rPr>
          <w:rFonts w:cs="Arial"/>
          <w:szCs w:val="22"/>
        </w:rPr>
        <w:t xml:space="preserve">More information about the Illinois Learning Standards in science is available at </w:t>
      </w:r>
      <w:hyperlink r:id="rId13" w:history="1">
        <w:r w:rsidRPr="00BC79E1">
          <w:rPr>
            <w:rStyle w:val="Hyperlink"/>
            <w:rFonts w:cs="Arial"/>
            <w:szCs w:val="22"/>
          </w:rPr>
          <w:t>www.isbe.net/nils/science/default.htm</w:t>
        </w:r>
      </w:hyperlink>
      <w:r>
        <w:rPr>
          <w:rFonts w:cs="Arial"/>
          <w:szCs w:val="22"/>
        </w:rPr>
        <w:t xml:space="preserve">. </w:t>
      </w:r>
    </w:p>
    <w:sectPr w:rsidR="005C1928" w:rsidRPr="00D117D3" w:rsidSect="00B25BB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AC" w:rsidRDefault="00B062AC">
      <w:r>
        <w:separator/>
      </w:r>
    </w:p>
  </w:endnote>
  <w:endnote w:type="continuationSeparator" w:id="0">
    <w:p w:rsidR="00B062AC" w:rsidRDefault="00B0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AC" w:rsidRDefault="00B062AC">
      <w:r>
        <w:separator/>
      </w:r>
    </w:p>
  </w:footnote>
  <w:footnote w:type="continuationSeparator" w:id="0">
    <w:p w:rsidR="00B062AC" w:rsidRDefault="00B0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882"/>
    <w:multiLevelType w:val="multilevel"/>
    <w:tmpl w:val="D568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54AE"/>
    <w:multiLevelType w:val="hybridMultilevel"/>
    <w:tmpl w:val="96F0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652F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8EB"/>
    <w:multiLevelType w:val="hybridMultilevel"/>
    <w:tmpl w:val="CEA8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44D1"/>
    <w:multiLevelType w:val="hybridMultilevel"/>
    <w:tmpl w:val="570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2D7E"/>
    <w:multiLevelType w:val="hybridMultilevel"/>
    <w:tmpl w:val="FEE0A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915F3"/>
    <w:multiLevelType w:val="hybridMultilevel"/>
    <w:tmpl w:val="818C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1EF8"/>
    <w:multiLevelType w:val="hybridMultilevel"/>
    <w:tmpl w:val="306AA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C16D2"/>
    <w:multiLevelType w:val="hybridMultilevel"/>
    <w:tmpl w:val="59E89DF4"/>
    <w:lvl w:ilvl="0" w:tplc="0CC414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B0FEA"/>
    <w:multiLevelType w:val="hybridMultilevel"/>
    <w:tmpl w:val="7D4A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015F39"/>
    <w:multiLevelType w:val="hybridMultilevel"/>
    <w:tmpl w:val="9A1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2789"/>
    <w:multiLevelType w:val="hybridMultilevel"/>
    <w:tmpl w:val="DECC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662AF"/>
    <w:multiLevelType w:val="hybridMultilevel"/>
    <w:tmpl w:val="FD4C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A3A95"/>
    <w:multiLevelType w:val="hybridMultilevel"/>
    <w:tmpl w:val="86EC9E20"/>
    <w:lvl w:ilvl="0" w:tplc="BC2EE34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3708"/>
    <w:multiLevelType w:val="hybridMultilevel"/>
    <w:tmpl w:val="E1729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F2333E"/>
    <w:multiLevelType w:val="hybridMultilevel"/>
    <w:tmpl w:val="B7DE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B1283"/>
    <w:multiLevelType w:val="hybridMultilevel"/>
    <w:tmpl w:val="BE2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2552B"/>
    <w:multiLevelType w:val="hybridMultilevel"/>
    <w:tmpl w:val="49C8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F554B"/>
    <w:multiLevelType w:val="hybridMultilevel"/>
    <w:tmpl w:val="CCF0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20A28"/>
    <w:multiLevelType w:val="hybridMultilevel"/>
    <w:tmpl w:val="C756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5502B"/>
    <w:multiLevelType w:val="hybridMultilevel"/>
    <w:tmpl w:val="D688B45C"/>
    <w:lvl w:ilvl="0" w:tplc="F5CE6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74306"/>
    <w:multiLevelType w:val="hybridMultilevel"/>
    <w:tmpl w:val="F362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933FC"/>
    <w:multiLevelType w:val="hybridMultilevel"/>
    <w:tmpl w:val="EEF4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0F55B1"/>
    <w:multiLevelType w:val="hybridMultilevel"/>
    <w:tmpl w:val="67FA6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12"/>
  </w:num>
  <w:num w:numId="6">
    <w:abstractNumId w:val="16"/>
  </w:num>
  <w:num w:numId="7">
    <w:abstractNumId w:val="22"/>
  </w:num>
  <w:num w:numId="8">
    <w:abstractNumId w:val="19"/>
  </w:num>
  <w:num w:numId="9">
    <w:abstractNumId w:val="4"/>
  </w:num>
  <w:num w:numId="10">
    <w:abstractNumId w:val="20"/>
  </w:num>
  <w:num w:numId="11">
    <w:abstractNumId w:val="13"/>
  </w:num>
  <w:num w:numId="12">
    <w:abstractNumId w:val="10"/>
  </w:num>
  <w:num w:numId="13">
    <w:abstractNumId w:val="8"/>
  </w:num>
  <w:num w:numId="14">
    <w:abstractNumId w:val="21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01"/>
    <w:rsid w:val="00000901"/>
    <w:rsid w:val="00007F55"/>
    <w:rsid w:val="00033B75"/>
    <w:rsid w:val="00045E79"/>
    <w:rsid w:val="0006610A"/>
    <w:rsid w:val="0009121E"/>
    <w:rsid w:val="00095D3C"/>
    <w:rsid w:val="000968B9"/>
    <w:rsid w:val="000A6AB2"/>
    <w:rsid w:val="000B0CCD"/>
    <w:rsid w:val="000B4104"/>
    <w:rsid w:val="000C05B2"/>
    <w:rsid w:val="000C2F36"/>
    <w:rsid w:val="000D073E"/>
    <w:rsid w:val="000D45B9"/>
    <w:rsid w:val="000F0F4E"/>
    <w:rsid w:val="000F4DE9"/>
    <w:rsid w:val="00100C40"/>
    <w:rsid w:val="001062DC"/>
    <w:rsid w:val="00133137"/>
    <w:rsid w:val="0013658B"/>
    <w:rsid w:val="00145C0C"/>
    <w:rsid w:val="00147BD5"/>
    <w:rsid w:val="001557EB"/>
    <w:rsid w:val="00160384"/>
    <w:rsid w:val="0016333F"/>
    <w:rsid w:val="00163902"/>
    <w:rsid w:val="00165B1B"/>
    <w:rsid w:val="00165C9E"/>
    <w:rsid w:val="001670E0"/>
    <w:rsid w:val="0017413C"/>
    <w:rsid w:val="0017485F"/>
    <w:rsid w:val="0017593B"/>
    <w:rsid w:val="001861E8"/>
    <w:rsid w:val="001979A3"/>
    <w:rsid w:val="001A46E9"/>
    <w:rsid w:val="001B5414"/>
    <w:rsid w:val="001D0A9C"/>
    <w:rsid w:val="001F5A6E"/>
    <w:rsid w:val="001F6917"/>
    <w:rsid w:val="002026D3"/>
    <w:rsid w:val="00205817"/>
    <w:rsid w:val="00205C0E"/>
    <w:rsid w:val="00205D1E"/>
    <w:rsid w:val="002326BE"/>
    <w:rsid w:val="0023794E"/>
    <w:rsid w:val="002405BC"/>
    <w:rsid w:val="002471EF"/>
    <w:rsid w:val="0025040A"/>
    <w:rsid w:val="00251C11"/>
    <w:rsid w:val="00251DB9"/>
    <w:rsid w:val="00255E26"/>
    <w:rsid w:val="002575DD"/>
    <w:rsid w:val="00260158"/>
    <w:rsid w:val="00273B0C"/>
    <w:rsid w:val="002742DD"/>
    <w:rsid w:val="002844A0"/>
    <w:rsid w:val="00285C9F"/>
    <w:rsid w:val="00297268"/>
    <w:rsid w:val="002A6391"/>
    <w:rsid w:val="002B1EA7"/>
    <w:rsid w:val="002C7715"/>
    <w:rsid w:val="002D03C1"/>
    <w:rsid w:val="002D305D"/>
    <w:rsid w:val="002E5B0F"/>
    <w:rsid w:val="002E7AEB"/>
    <w:rsid w:val="002F25CF"/>
    <w:rsid w:val="002F2D1C"/>
    <w:rsid w:val="002F36ED"/>
    <w:rsid w:val="0030602A"/>
    <w:rsid w:val="0030703F"/>
    <w:rsid w:val="003252CB"/>
    <w:rsid w:val="0033049C"/>
    <w:rsid w:val="0033411D"/>
    <w:rsid w:val="00346C8F"/>
    <w:rsid w:val="0035089B"/>
    <w:rsid w:val="003600E5"/>
    <w:rsid w:val="003639E5"/>
    <w:rsid w:val="00374EDC"/>
    <w:rsid w:val="00375B90"/>
    <w:rsid w:val="0038791F"/>
    <w:rsid w:val="003A0C3E"/>
    <w:rsid w:val="003A41C6"/>
    <w:rsid w:val="003A5964"/>
    <w:rsid w:val="003C77F1"/>
    <w:rsid w:val="003D6813"/>
    <w:rsid w:val="003E64B5"/>
    <w:rsid w:val="003F3DFA"/>
    <w:rsid w:val="003F6D4B"/>
    <w:rsid w:val="00412031"/>
    <w:rsid w:val="00417338"/>
    <w:rsid w:val="00430074"/>
    <w:rsid w:val="00442C90"/>
    <w:rsid w:val="00454C1A"/>
    <w:rsid w:val="00455583"/>
    <w:rsid w:val="004622BA"/>
    <w:rsid w:val="0047436F"/>
    <w:rsid w:val="00496D1A"/>
    <w:rsid w:val="004C4118"/>
    <w:rsid w:val="004C776C"/>
    <w:rsid w:val="004C7EA3"/>
    <w:rsid w:val="004D2DA4"/>
    <w:rsid w:val="004E2DEB"/>
    <w:rsid w:val="0050533C"/>
    <w:rsid w:val="00511F4D"/>
    <w:rsid w:val="005269FA"/>
    <w:rsid w:val="00526E20"/>
    <w:rsid w:val="00535E12"/>
    <w:rsid w:val="00541548"/>
    <w:rsid w:val="0054737E"/>
    <w:rsid w:val="0055069E"/>
    <w:rsid w:val="005529B7"/>
    <w:rsid w:val="0055538C"/>
    <w:rsid w:val="00556B26"/>
    <w:rsid w:val="005609D7"/>
    <w:rsid w:val="00564D2B"/>
    <w:rsid w:val="0058167C"/>
    <w:rsid w:val="0058313A"/>
    <w:rsid w:val="0058459F"/>
    <w:rsid w:val="00585D23"/>
    <w:rsid w:val="005929AD"/>
    <w:rsid w:val="005A350A"/>
    <w:rsid w:val="005B113B"/>
    <w:rsid w:val="005B18FA"/>
    <w:rsid w:val="005B6874"/>
    <w:rsid w:val="005C06D6"/>
    <w:rsid w:val="005C1928"/>
    <w:rsid w:val="005D06D1"/>
    <w:rsid w:val="005D0DFC"/>
    <w:rsid w:val="005E2180"/>
    <w:rsid w:val="005F4477"/>
    <w:rsid w:val="005F78AA"/>
    <w:rsid w:val="00611594"/>
    <w:rsid w:val="00615DF4"/>
    <w:rsid w:val="00626B8A"/>
    <w:rsid w:val="00627ABE"/>
    <w:rsid w:val="006406EE"/>
    <w:rsid w:val="006423A6"/>
    <w:rsid w:val="00643311"/>
    <w:rsid w:val="00652A19"/>
    <w:rsid w:val="00660AAC"/>
    <w:rsid w:val="00683B26"/>
    <w:rsid w:val="00696B58"/>
    <w:rsid w:val="0069730F"/>
    <w:rsid w:val="006C1F51"/>
    <w:rsid w:val="006E68FD"/>
    <w:rsid w:val="006F49CB"/>
    <w:rsid w:val="00700CCA"/>
    <w:rsid w:val="00705166"/>
    <w:rsid w:val="007058F0"/>
    <w:rsid w:val="00717208"/>
    <w:rsid w:val="007426C3"/>
    <w:rsid w:val="0076102A"/>
    <w:rsid w:val="00761CD4"/>
    <w:rsid w:val="00770F9B"/>
    <w:rsid w:val="00774E62"/>
    <w:rsid w:val="00775273"/>
    <w:rsid w:val="00776BA0"/>
    <w:rsid w:val="00782E4D"/>
    <w:rsid w:val="007853EB"/>
    <w:rsid w:val="007964CF"/>
    <w:rsid w:val="007A36E8"/>
    <w:rsid w:val="007B0871"/>
    <w:rsid w:val="007B20C7"/>
    <w:rsid w:val="007C702C"/>
    <w:rsid w:val="007C7D20"/>
    <w:rsid w:val="007D05DE"/>
    <w:rsid w:val="007D127F"/>
    <w:rsid w:val="007D1938"/>
    <w:rsid w:val="007D34A9"/>
    <w:rsid w:val="007D4258"/>
    <w:rsid w:val="007D6929"/>
    <w:rsid w:val="007F051E"/>
    <w:rsid w:val="007F54F4"/>
    <w:rsid w:val="00805A13"/>
    <w:rsid w:val="008133AC"/>
    <w:rsid w:val="008137B5"/>
    <w:rsid w:val="00815662"/>
    <w:rsid w:val="00815F33"/>
    <w:rsid w:val="00820005"/>
    <w:rsid w:val="00822BC6"/>
    <w:rsid w:val="0082317F"/>
    <w:rsid w:val="00826C00"/>
    <w:rsid w:val="008343EE"/>
    <w:rsid w:val="00837D04"/>
    <w:rsid w:val="00837DB4"/>
    <w:rsid w:val="00846096"/>
    <w:rsid w:val="00850F13"/>
    <w:rsid w:val="00854452"/>
    <w:rsid w:val="00854792"/>
    <w:rsid w:val="008557A0"/>
    <w:rsid w:val="00875AB2"/>
    <w:rsid w:val="0087684D"/>
    <w:rsid w:val="00894069"/>
    <w:rsid w:val="0089488E"/>
    <w:rsid w:val="008A1A3F"/>
    <w:rsid w:val="008A43C1"/>
    <w:rsid w:val="008B1D2F"/>
    <w:rsid w:val="008B6222"/>
    <w:rsid w:val="008C32B8"/>
    <w:rsid w:val="008D50B2"/>
    <w:rsid w:val="008D69CE"/>
    <w:rsid w:val="008E260F"/>
    <w:rsid w:val="008E5ECF"/>
    <w:rsid w:val="008F176F"/>
    <w:rsid w:val="008F460A"/>
    <w:rsid w:val="008F56A8"/>
    <w:rsid w:val="00911BB4"/>
    <w:rsid w:val="00926ECF"/>
    <w:rsid w:val="00936070"/>
    <w:rsid w:val="00936B11"/>
    <w:rsid w:val="009427D2"/>
    <w:rsid w:val="009567E8"/>
    <w:rsid w:val="00957357"/>
    <w:rsid w:val="00961CB8"/>
    <w:rsid w:val="00976840"/>
    <w:rsid w:val="00976F09"/>
    <w:rsid w:val="00990A11"/>
    <w:rsid w:val="00994AE5"/>
    <w:rsid w:val="009B067A"/>
    <w:rsid w:val="009B6B7F"/>
    <w:rsid w:val="009C7490"/>
    <w:rsid w:val="009D34B2"/>
    <w:rsid w:val="009D3C88"/>
    <w:rsid w:val="009E4B3C"/>
    <w:rsid w:val="00A03226"/>
    <w:rsid w:val="00A0513A"/>
    <w:rsid w:val="00A16924"/>
    <w:rsid w:val="00A278F9"/>
    <w:rsid w:val="00A3100B"/>
    <w:rsid w:val="00A3414F"/>
    <w:rsid w:val="00A3637C"/>
    <w:rsid w:val="00A41734"/>
    <w:rsid w:val="00A41C9B"/>
    <w:rsid w:val="00A45126"/>
    <w:rsid w:val="00A54966"/>
    <w:rsid w:val="00A56294"/>
    <w:rsid w:val="00A75FD5"/>
    <w:rsid w:val="00A806A7"/>
    <w:rsid w:val="00A82D7D"/>
    <w:rsid w:val="00A92D34"/>
    <w:rsid w:val="00A97EF2"/>
    <w:rsid w:val="00AA276F"/>
    <w:rsid w:val="00AA7474"/>
    <w:rsid w:val="00AB3A32"/>
    <w:rsid w:val="00AD0822"/>
    <w:rsid w:val="00AE0EC4"/>
    <w:rsid w:val="00AF10EF"/>
    <w:rsid w:val="00B00A35"/>
    <w:rsid w:val="00B062AC"/>
    <w:rsid w:val="00B10E7F"/>
    <w:rsid w:val="00B25BB1"/>
    <w:rsid w:val="00B32BF4"/>
    <w:rsid w:val="00B364C3"/>
    <w:rsid w:val="00B40534"/>
    <w:rsid w:val="00B42121"/>
    <w:rsid w:val="00B44611"/>
    <w:rsid w:val="00B4634A"/>
    <w:rsid w:val="00B47420"/>
    <w:rsid w:val="00B57290"/>
    <w:rsid w:val="00B61714"/>
    <w:rsid w:val="00B62477"/>
    <w:rsid w:val="00B66711"/>
    <w:rsid w:val="00B72A87"/>
    <w:rsid w:val="00B8309B"/>
    <w:rsid w:val="00B85900"/>
    <w:rsid w:val="00B95FF8"/>
    <w:rsid w:val="00BA732D"/>
    <w:rsid w:val="00BB6F8D"/>
    <w:rsid w:val="00BC01A0"/>
    <w:rsid w:val="00BC14FF"/>
    <w:rsid w:val="00BC7C56"/>
    <w:rsid w:val="00BE1661"/>
    <w:rsid w:val="00BE7645"/>
    <w:rsid w:val="00BF69A2"/>
    <w:rsid w:val="00C018AE"/>
    <w:rsid w:val="00C17ED6"/>
    <w:rsid w:val="00C25837"/>
    <w:rsid w:val="00C50018"/>
    <w:rsid w:val="00C50B73"/>
    <w:rsid w:val="00C51F92"/>
    <w:rsid w:val="00C645FE"/>
    <w:rsid w:val="00C67D95"/>
    <w:rsid w:val="00C73336"/>
    <w:rsid w:val="00C867C0"/>
    <w:rsid w:val="00C942C3"/>
    <w:rsid w:val="00C95CA8"/>
    <w:rsid w:val="00C97548"/>
    <w:rsid w:val="00CA7FA6"/>
    <w:rsid w:val="00CB3BA6"/>
    <w:rsid w:val="00CB69EF"/>
    <w:rsid w:val="00CB6FD9"/>
    <w:rsid w:val="00CB7287"/>
    <w:rsid w:val="00CC6E95"/>
    <w:rsid w:val="00CD3535"/>
    <w:rsid w:val="00CE1725"/>
    <w:rsid w:val="00CE6D86"/>
    <w:rsid w:val="00CE7235"/>
    <w:rsid w:val="00CF3B93"/>
    <w:rsid w:val="00D117D3"/>
    <w:rsid w:val="00D22B30"/>
    <w:rsid w:val="00D27362"/>
    <w:rsid w:val="00D3066B"/>
    <w:rsid w:val="00D332EC"/>
    <w:rsid w:val="00D53EFC"/>
    <w:rsid w:val="00D56E91"/>
    <w:rsid w:val="00D657C2"/>
    <w:rsid w:val="00D70586"/>
    <w:rsid w:val="00D716A6"/>
    <w:rsid w:val="00D75A10"/>
    <w:rsid w:val="00D77CA1"/>
    <w:rsid w:val="00D814E9"/>
    <w:rsid w:val="00D92F3B"/>
    <w:rsid w:val="00D936F6"/>
    <w:rsid w:val="00DA50E7"/>
    <w:rsid w:val="00DB3C7E"/>
    <w:rsid w:val="00DB6893"/>
    <w:rsid w:val="00DD5201"/>
    <w:rsid w:val="00DF21F0"/>
    <w:rsid w:val="00E14D61"/>
    <w:rsid w:val="00E34D9C"/>
    <w:rsid w:val="00E361E3"/>
    <w:rsid w:val="00E407CC"/>
    <w:rsid w:val="00E426EE"/>
    <w:rsid w:val="00E50740"/>
    <w:rsid w:val="00E53F0F"/>
    <w:rsid w:val="00E61C84"/>
    <w:rsid w:val="00E7212C"/>
    <w:rsid w:val="00E75C2E"/>
    <w:rsid w:val="00E81555"/>
    <w:rsid w:val="00EA6BF6"/>
    <w:rsid w:val="00EB2BB4"/>
    <w:rsid w:val="00EB5EDC"/>
    <w:rsid w:val="00EB74F6"/>
    <w:rsid w:val="00EC1037"/>
    <w:rsid w:val="00EC7257"/>
    <w:rsid w:val="00ED6EFC"/>
    <w:rsid w:val="00EE2696"/>
    <w:rsid w:val="00F022EE"/>
    <w:rsid w:val="00F1649B"/>
    <w:rsid w:val="00F20376"/>
    <w:rsid w:val="00F2143F"/>
    <w:rsid w:val="00F37CD7"/>
    <w:rsid w:val="00F416BA"/>
    <w:rsid w:val="00F452C0"/>
    <w:rsid w:val="00F656B4"/>
    <w:rsid w:val="00F77048"/>
    <w:rsid w:val="00F93912"/>
    <w:rsid w:val="00F95769"/>
    <w:rsid w:val="00FA0590"/>
    <w:rsid w:val="00FA0652"/>
    <w:rsid w:val="00FA575F"/>
    <w:rsid w:val="00FA5ACB"/>
    <w:rsid w:val="00FB2501"/>
    <w:rsid w:val="00FB6DFF"/>
    <w:rsid w:val="00FD7DCA"/>
    <w:rsid w:val="00FE238A"/>
    <w:rsid w:val="00FE2B9F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B1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B1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16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36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36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416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6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6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6B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41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15D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902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7D34A9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7D34A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D34A9"/>
    <w:rPr>
      <w:rFonts w:ascii="Consolas" w:eastAsia="Calibri" w:hAnsi="Consolas"/>
      <w:sz w:val="21"/>
      <w:szCs w:val="21"/>
      <w:lang w:val="x-none" w:eastAsia="x-none"/>
    </w:rPr>
  </w:style>
  <w:style w:type="character" w:styleId="Strong">
    <w:name w:val="Strong"/>
    <w:uiPriority w:val="22"/>
    <w:qFormat/>
    <w:rsid w:val="007D34A9"/>
    <w:rPr>
      <w:b/>
      <w:bCs/>
    </w:rPr>
  </w:style>
  <w:style w:type="paragraph" w:styleId="NormalWeb">
    <w:name w:val="Normal (Web)"/>
    <w:basedOn w:val="Normal"/>
    <w:uiPriority w:val="99"/>
    <w:unhideWhenUsed/>
    <w:rsid w:val="00B66711"/>
    <w:pPr>
      <w:spacing w:after="15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B1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B1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16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36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36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416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6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6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4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6B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41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15D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902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7D34A9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7D34A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D34A9"/>
    <w:rPr>
      <w:rFonts w:ascii="Consolas" w:eastAsia="Calibri" w:hAnsi="Consolas"/>
      <w:sz w:val="21"/>
      <w:szCs w:val="21"/>
      <w:lang w:val="x-none" w:eastAsia="x-none"/>
    </w:rPr>
  </w:style>
  <w:style w:type="character" w:styleId="Strong">
    <w:name w:val="Strong"/>
    <w:uiPriority w:val="22"/>
    <w:qFormat/>
    <w:rsid w:val="007D34A9"/>
    <w:rPr>
      <w:b/>
      <w:bCs/>
    </w:rPr>
  </w:style>
  <w:style w:type="paragraph" w:styleId="NormalWeb">
    <w:name w:val="Normal (Web)"/>
    <w:basedOn w:val="Normal"/>
    <w:uiPriority w:val="99"/>
    <w:unhideWhenUsed/>
    <w:rsid w:val="00B66711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be.net/nils/science/default.ht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be.net/assessment/pdfs/isa/differences-ILS-NGSS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be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>science</Subgroup>
    <Grouping xmlns="d21dc803-237d-4c68-8692-8d731fd29118">ils</Grouping>
    <Heading xmlns="6ce3111e-7420-4802-b50a-75d4e9a0b980">Fact Sheets and Resources</Heading>
    <Sort_x0020_Order xmlns="6ce3111e-7420-4802-b50a-75d4e9a0b980">105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>38</Divisions>
    <PublishingStartDate xmlns="http://schemas.microsoft.com/sharepoint/v3" xsi:nil="true"/>
    <TargetAudience xmlns="6ce3111e-7420-4802-b50a-75d4e9a0b980"/>
    <DisplayPage xmlns="d21dc803-237d-4c68-8692-8d731fd29118" xsi:nil="true"/>
    <Year xmlns="d21dc803-237d-4c68-8692-8d731fd29118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ngss</TermName>
          <TermId xmlns="http://schemas.microsoft.com/office/infopath/2007/PartnerControls">f62126b5-ee4f-4d48-b9bd-f7ee281739c7</TermId>
        </TermInfo>
        <TermInfo xmlns="http://schemas.microsoft.com/office/infopath/2007/PartnerControls">
          <TermName xmlns="http://schemas.microsoft.com/office/infopath/2007/PartnerControls">science standards</TermName>
          <TermId xmlns="http://schemas.microsoft.com/office/infopath/2007/PartnerControls">2ffce671-fcd3-44c2-9c47-ab478fc0c6dd</TermId>
        </TermInfo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a103b932-13b8-4dd3-b900-ca495820960b</TermId>
        </TermInfo>
        <TermInfo xmlns="http://schemas.microsoft.com/office/infopath/2007/PartnerControls">
          <TermName xmlns="http://schemas.microsoft.com/office/infopath/2007/PartnerControls">Business</TermName>
          <TermId xmlns="http://schemas.microsoft.com/office/infopath/2007/PartnerControls">5a01720a-fdbe-4c29-80e2-d5e9f5d8874b</TermId>
        </TermInfo>
        <TermInfo xmlns="http://schemas.microsoft.com/office/infopath/2007/PartnerControls">
          <TermName xmlns="http://schemas.microsoft.com/office/infopath/2007/PartnerControls">ils</TermName>
          <TermId xmlns="http://schemas.microsoft.com/office/infopath/2007/PartnerControls">100ce8f9-1127-4bf4-9e26-b84fb1032967</TermId>
        </TermInfo>
        <TermInfo xmlns="http://schemas.microsoft.com/office/infopath/2007/PartnerControls">
          <TermName xmlns="http://schemas.microsoft.com/office/infopath/2007/PartnerControls">impact</TermName>
          <TermId xmlns="http://schemas.microsoft.com/office/infopath/2007/PartnerControls">8383f0d2-bda5-47ab-b8bf-cedeed1f4b19</TermId>
        </TermInfo>
      </Terms>
    </TaxKeywordTaxHTField>
    <OriginalModifiedDate xmlns="d21dc803-237d-4c68-8692-8d731fd29118" xsi:nil="true"/>
    <MediaType xmlns="6ce3111e-7420-4802-b50a-75d4e9a0b980">
      <Value>10</Value>
    </MediaType>
    <TaxCatchAll xmlns="6ce3111e-7420-4802-b50a-75d4e9a0b980">
      <Value>1236</Value>
      <Value>1235</Value>
      <Value>554</Value>
      <Value>688</Value>
      <Value>1175</Value>
      <Value>1336</Value>
    </TaxCatchAll>
    <AdditionalPageInfo xmlns="d21dc803-237d-4c68-8692-8d731fd29118" xsi:nil="true"/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2017-09-08T20:18:48+00:00</ModifiedBeforeRun>
    <LifetimeViews xmlns="d21dc803-237d-4c68-8692-8d731fd29118">23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73D52102-C4A0-43ED-A9BB-D079615157AD}"/>
</file>

<file path=customXml/itemProps2.xml><?xml version="1.0" encoding="utf-8"?>
<ds:datastoreItem xmlns:ds="http://schemas.openxmlformats.org/officeDocument/2006/customXml" ds:itemID="{CA6BB5ED-E580-456F-8DF3-493C72136C85}"/>
</file>

<file path=customXml/itemProps3.xml><?xml version="1.0" encoding="utf-8"?>
<ds:datastoreItem xmlns:ds="http://schemas.openxmlformats.org/officeDocument/2006/customXml" ds:itemID="{0E870CA3-AE88-4C52-A501-A9C0217FE4CA}"/>
</file>

<file path=customXml/itemProps4.xml><?xml version="1.0" encoding="utf-8"?>
<ds:datastoreItem xmlns:ds="http://schemas.openxmlformats.org/officeDocument/2006/customXml" ds:itemID="{D6193147-200B-41FC-8C6B-D7198DC8D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3815</Characters>
  <Application>Microsoft Office Word</Application>
  <DocSecurity>4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Learning Standards in Science – Impact on Education &amp; Business Community - Fact Sheet (3/16)</dc:title>
  <dc:creator>Jean Ladage</dc:creator>
  <cp:keywords>science standards, ngss, impact, business, education, ils,</cp:keywords>
  <cp:lastModifiedBy>BASTIEN VALERIE</cp:lastModifiedBy>
  <cp:revision>2</cp:revision>
  <cp:lastPrinted>2016-03-02T18:05:00Z</cp:lastPrinted>
  <dcterms:created xsi:type="dcterms:W3CDTF">2016-03-04T19:02:00Z</dcterms:created>
  <dcterms:modified xsi:type="dcterms:W3CDTF">2016-03-04T19:02:00Z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1236;#ngss|f62126b5-ee4f-4d48-b9bd-f7ee281739c7;#1235;#science standards|2ffce671-fcd3-44c2-9c47-ab478fc0c6dd;#554;#education|a103b932-13b8-4dd3-b900-ca495820960b;#688;#Business|5a01720a-fdbe-4c29-80e2-d5e9f5d8874b;#1175;#ils|100ce8f9-1127-4bf4-9e26-b84fb1032967;#1336;#impact|8383f0d2-bda5-47ab-b8bf-cedeed1f4b19</vt:lpwstr>
  </property>
</Properties>
</file>